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035" w:right="1248" w:hanging="889"/>
        <w:spacing w:before="180" w:line="254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关于开展职业院校教学诊断与改进</w:t>
      </w:r>
      <w:r>
        <w:rPr>
          <w:rFonts w:ascii="SimSun" w:hAnsi="SimSun" w:eastAsia="SimSun" w:cs="SimSun"/>
          <w:sz w:val="44"/>
          <w:szCs w:val="44"/>
          <w:spacing w:val="4"/>
        </w:rPr>
        <w:t> 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典型案例征集工作的通知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ind w:firstLine="309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9"/>
        </w:rPr>
        <w:t>各有关职业院校:</w:t>
      </w:r>
    </w:p>
    <w:p>
      <w:pPr>
        <w:ind w:left="309" w:right="114" w:firstLine="639"/>
        <w:spacing w:before="173" w:line="31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5"/>
        </w:rPr>
        <w:t>为深入学习贯彻全国职业教育大会精神,全面落实中办、</w:t>
      </w:r>
      <w:r>
        <w:rPr>
          <w:rFonts w:ascii="FangSong" w:hAnsi="FangSong" w:eastAsia="FangSong" w:cs="FangSong"/>
          <w:sz w:val="33"/>
          <w:szCs w:val="33"/>
          <w:spacing w:val="5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</w:rPr>
        <w:t>国办《关于推动现代职业教育高质量发展的意见》有关要求,</w:t>
      </w:r>
      <w:r>
        <w:rPr>
          <w:rFonts w:ascii="FangSong" w:hAnsi="FangSong" w:eastAsia="FangSong" w:cs="FangSong"/>
          <w:sz w:val="33"/>
          <w:szCs w:val="33"/>
          <w:spacing w:val="5"/>
        </w:rPr>
        <w:t>  </w:t>
      </w:r>
      <w:r>
        <w:rPr>
          <w:rFonts w:ascii="FangSong" w:hAnsi="FangSong" w:eastAsia="FangSong" w:cs="FangSong"/>
          <w:sz w:val="33"/>
          <w:szCs w:val="33"/>
          <w:spacing w:val="16"/>
        </w:rPr>
        <w:t>积极推进职业院校教学诊断与改进(以下称为"诊改")创</w:t>
      </w:r>
      <w:r>
        <w:rPr>
          <w:rFonts w:ascii="FangSong" w:hAnsi="FangSong" w:eastAsia="FangSong" w:cs="FangSong"/>
          <w:sz w:val="33"/>
          <w:szCs w:val="33"/>
          <w:spacing w:val="2"/>
        </w:rPr>
        <w:t>  </w:t>
      </w:r>
      <w:r>
        <w:rPr>
          <w:rFonts w:ascii="FangSong" w:hAnsi="FangSong" w:eastAsia="FangSong" w:cs="FangSong"/>
          <w:sz w:val="33"/>
          <w:szCs w:val="33"/>
          <w:spacing w:val="3"/>
        </w:rPr>
        <w:t>新发展,更好适应新时代、新阶段、新要求,根据教育部职</w:t>
      </w:r>
      <w:r>
        <w:rPr>
          <w:rFonts w:ascii="FangSong" w:hAnsi="FangSong" w:eastAsia="FangSong" w:cs="FangSong"/>
          <w:sz w:val="33"/>
          <w:szCs w:val="33"/>
          <w:spacing w:val="5"/>
        </w:rPr>
        <w:t>  </w:t>
      </w:r>
      <w:r>
        <w:rPr>
          <w:rFonts w:ascii="FangSong" w:hAnsi="FangSong" w:eastAsia="FangSong" w:cs="FangSong"/>
          <w:sz w:val="33"/>
          <w:szCs w:val="33"/>
          <w:spacing w:val="-3"/>
        </w:rPr>
        <w:t>成司有关工作要求,经研究决定开展诊改典型案例汇编工作,</w:t>
      </w:r>
      <w:r>
        <w:rPr>
          <w:rFonts w:ascii="FangSong" w:hAnsi="FangSong" w:eastAsia="FangSong" w:cs="FangSong"/>
          <w:sz w:val="33"/>
          <w:szCs w:val="33"/>
          <w:spacing w:val="17"/>
        </w:rPr>
        <w:t> </w:t>
      </w:r>
      <w:r>
        <w:rPr>
          <w:rFonts w:ascii="FangSong" w:hAnsi="FangSong" w:eastAsia="FangSong" w:cs="FangSong"/>
          <w:sz w:val="33"/>
          <w:szCs w:val="33"/>
          <w:spacing w:val="-8"/>
        </w:rPr>
        <w:t>现将相关事宜通知如下:</w:t>
      </w:r>
    </w:p>
    <w:p>
      <w:pPr>
        <w:ind w:firstLine="954"/>
        <w:spacing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一、指导思想</w:t>
      </w:r>
    </w:p>
    <w:p>
      <w:pPr>
        <w:ind w:left="309" w:right="371" w:firstLine="639"/>
        <w:spacing w:before="188" w:line="31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"/>
        </w:rPr>
        <w:t>以习近平新时代中国特色社会主义思想为指导,深入贯</w:t>
      </w:r>
      <w:r>
        <w:rPr>
          <w:rFonts w:ascii="FangSong" w:hAnsi="FangSong" w:eastAsia="FangSong" w:cs="FangSong"/>
          <w:sz w:val="33"/>
          <w:szCs w:val="33"/>
          <w:spacing w:val="16"/>
        </w:rPr>
        <w:t> </w:t>
      </w:r>
      <w:r>
        <w:rPr>
          <w:rFonts w:ascii="FangSong" w:hAnsi="FangSong" w:eastAsia="FangSong" w:cs="FangSong"/>
          <w:sz w:val="33"/>
          <w:szCs w:val="33"/>
          <w:spacing w:val="3"/>
        </w:rPr>
        <w:t>彻党的十九大和十九届历次全会精神,坚持党的领导,全面</w:t>
      </w:r>
      <w:r>
        <w:rPr>
          <w:rFonts w:ascii="FangSong" w:hAnsi="FangSong" w:eastAsia="FangSong" w:cs="FangSong"/>
          <w:sz w:val="33"/>
          <w:szCs w:val="33"/>
          <w:spacing w:val="20"/>
        </w:rPr>
        <w:t> </w:t>
      </w:r>
      <w:r>
        <w:rPr>
          <w:rFonts w:ascii="FangSong" w:hAnsi="FangSong" w:eastAsia="FangSong" w:cs="FangSong"/>
          <w:sz w:val="33"/>
          <w:szCs w:val="33"/>
          <w:spacing w:val="3"/>
        </w:rPr>
        <w:t>贯彻党的教育方针,深入落实立德树人根本任务,鼓励职教</w:t>
      </w:r>
      <w:r>
        <w:rPr>
          <w:rFonts w:ascii="FangSong" w:hAnsi="FangSong" w:eastAsia="FangSong" w:cs="FangSong"/>
          <w:sz w:val="33"/>
          <w:szCs w:val="33"/>
          <w:spacing w:val="13"/>
        </w:rPr>
        <w:t> </w:t>
      </w:r>
      <w:r>
        <w:rPr>
          <w:rFonts w:ascii="FangSong" w:hAnsi="FangSong" w:eastAsia="FangSong" w:cs="FangSong"/>
          <w:sz w:val="33"/>
          <w:szCs w:val="33"/>
          <w:spacing w:val="-3"/>
        </w:rPr>
        <w:t>诊改学校广泛交流经验,示范引领全国职教诊改工作创新发</w:t>
      </w:r>
      <w:r>
        <w:rPr>
          <w:rFonts w:ascii="FangSong" w:hAnsi="FangSong" w:eastAsia="FangSong" w:cs="FangSong"/>
          <w:sz w:val="33"/>
          <w:szCs w:val="33"/>
          <w:spacing w:val="8"/>
        </w:rPr>
        <w:t> </w:t>
      </w:r>
      <w:r>
        <w:rPr>
          <w:rFonts w:ascii="FangSong" w:hAnsi="FangSong" w:eastAsia="FangSong" w:cs="FangSong"/>
          <w:sz w:val="33"/>
          <w:szCs w:val="33"/>
          <w:spacing w:val="-2"/>
        </w:rPr>
        <w:t>展,推动现代职业教育高质量发展。</w:t>
      </w:r>
    </w:p>
    <w:p>
      <w:pPr>
        <w:ind w:firstLine="954"/>
        <w:spacing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二、推荐范围</w:t>
      </w:r>
    </w:p>
    <w:p>
      <w:pPr>
        <w:ind w:firstLine="1030"/>
        <w:spacing w:before="17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</w:rPr>
        <w:t>已启动职教诊改工作的省份及院校。</w:t>
      </w:r>
    </w:p>
    <w:p>
      <w:pPr>
        <w:ind w:firstLine="954"/>
        <w:spacing w:before="179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三、案例要求</w:t>
      </w:r>
    </w:p>
    <w:p>
      <w:pPr>
        <w:ind w:left="309" w:right="311" w:firstLine="849"/>
        <w:spacing w:before="182" w:line="33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5"/>
        </w:rPr>
        <w:t>(一)紧密围绕诊改工作基本要求,反映学校诊改工作</w:t>
      </w:r>
      <w:r>
        <w:rPr>
          <w:rFonts w:ascii="FangSong" w:hAnsi="FangSong" w:eastAsia="FangSong" w:cs="FangSong"/>
          <w:sz w:val="33"/>
          <w:szCs w:val="33"/>
          <w:spacing w:val="13"/>
        </w:rPr>
        <w:t> </w:t>
      </w:r>
      <w:r>
        <w:rPr>
          <w:rFonts w:ascii="FangSong" w:hAnsi="FangSong" w:eastAsia="FangSong" w:cs="FangSong"/>
          <w:sz w:val="33"/>
          <w:szCs w:val="33"/>
          <w:spacing w:val="-3"/>
        </w:rPr>
        <w:t>整体情况,体现诊改内容融入到学校发展规划、专业建设、</w:t>
      </w:r>
    </w:p>
    <w:p>
      <w:pPr>
        <w:sectPr>
          <w:headerReference w:type="default" r:id="rId1"/>
          <w:footerReference w:type="default" r:id="rId2"/>
          <w:pgSz w:w="12130" w:h="16990"/>
          <w:pgMar w:top="3260" w:right="1660" w:bottom="1619" w:left="1440" w:header="2006" w:footer="122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1"/>
        </w:rPr>
        <w:t>课程建设、教师发展和学生成长中的成果和成效。</w:t>
      </w:r>
    </w:p>
    <w:p>
      <w:pPr>
        <w:ind w:right="77" w:firstLine="809"/>
        <w:spacing w:before="171" w:line="31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"/>
        </w:rPr>
        <w:t>(二)体现具有创新性、突破性、实效性、典型性的政</w:t>
      </w:r>
      <w:r>
        <w:rPr>
          <w:rFonts w:ascii="FangSong" w:hAnsi="FangSong" w:eastAsia="FangSong" w:cs="FangSong"/>
          <w:sz w:val="33"/>
          <w:szCs w:val="33"/>
          <w:spacing w:val="2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策、举措和经验。案例应包括背景、做法、成效、存在困难</w:t>
      </w:r>
      <w:r>
        <w:rPr>
          <w:rFonts w:ascii="FangSong" w:hAnsi="FangSong" w:eastAsia="FangSong" w:cs="FangSong"/>
          <w:sz w:val="33"/>
          <w:szCs w:val="33"/>
          <w:spacing w:val="6"/>
        </w:rPr>
        <w:t> </w:t>
      </w:r>
      <w:r>
        <w:rPr>
          <w:rFonts w:ascii="FangSong" w:hAnsi="FangSong" w:eastAsia="FangSong" w:cs="FangSong"/>
          <w:sz w:val="33"/>
          <w:szCs w:val="33"/>
          <w:spacing w:val="-3"/>
        </w:rPr>
        <w:t>和改进建议等部分,主题突出、层次分明、特色鲜明、资料</w:t>
      </w:r>
      <w:r>
        <w:rPr>
          <w:rFonts w:ascii="FangSong" w:hAnsi="FangSong" w:eastAsia="FangSong" w:cs="FangSong"/>
          <w:sz w:val="33"/>
          <w:szCs w:val="33"/>
          <w:spacing w:val="13"/>
        </w:rPr>
        <w:t> </w:t>
      </w:r>
      <w:r>
        <w:rPr>
          <w:rFonts w:ascii="FangSong" w:hAnsi="FangSong" w:eastAsia="FangSong" w:cs="FangSong"/>
          <w:sz w:val="33"/>
          <w:szCs w:val="33"/>
          <w:spacing w:val="8"/>
        </w:rPr>
        <w:t>翔实、数据准确,具有可操作性,字数控制在4000字以内,</w:t>
      </w:r>
      <w:r>
        <w:rPr>
          <w:rFonts w:ascii="FangSong" w:hAnsi="FangSong" w:eastAsia="FangSong" w:cs="FangSong"/>
          <w:sz w:val="33"/>
          <w:szCs w:val="33"/>
          <w:spacing w:val="27"/>
        </w:rPr>
        <w:t> </w:t>
      </w:r>
      <w:r>
        <w:rPr>
          <w:rFonts w:ascii="FangSong" w:hAnsi="FangSong" w:eastAsia="FangSong" w:cs="FangSong"/>
          <w:sz w:val="33"/>
          <w:szCs w:val="33"/>
          <w:spacing w:val="12"/>
        </w:rPr>
        <w:t>并按要求格式(见附件1)进行整理。</w:t>
      </w:r>
    </w:p>
    <w:p>
      <w:pPr>
        <w:ind w:right="54" w:firstLine="799"/>
        <w:spacing w:before="19" w:line="31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"/>
        </w:rPr>
        <w:t>(三)推广应用效果较好,附省级推荐意见的典型案列,</w:t>
      </w:r>
      <w:r>
        <w:rPr>
          <w:rFonts w:ascii="FangSong" w:hAnsi="FangSong" w:eastAsia="FangSong" w:cs="FangSong"/>
          <w:sz w:val="33"/>
          <w:szCs w:val="33"/>
          <w:spacing w:val="12"/>
        </w:rPr>
        <w:t> </w:t>
      </w:r>
      <w:r>
        <w:rPr>
          <w:rFonts w:ascii="FangSong" w:hAnsi="FangSong" w:eastAsia="FangSong" w:cs="FangSong"/>
          <w:sz w:val="33"/>
          <w:szCs w:val="33"/>
          <w:spacing w:val="-15"/>
        </w:rPr>
        <w:t>将优先采用。</w:t>
      </w:r>
    </w:p>
    <w:p>
      <w:pPr>
        <w:ind w:firstLine="654"/>
        <w:spacing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四、材料报送</w:t>
      </w:r>
    </w:p>
    <w:p>
      <w:pPr>
        <w:ind w:right="68" w:firstLine="649"/>
        <w:spacing w:before="208" w:line="3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7"/>
        </w:rPr>
        <w:t>各职业院校自愿申报,并于2022年5月31日前将典型</w:t>
      </w:r>
      <w:r>
        <w:rPr>
          <w:rFonts w:ascii="FangSong" w:hAnsi="FangSong" w:eastAsia="FangSong" w:cs="FangSong"/>
          <w:sz w:val="33"/>
          <w:szCs w:val="33"/>
          <w:spacing w:val="11"/>
        </w:rPr>
        <w:t> </w:t>
      </w:r>
      <w:r>
        <w:rPr>
          <w:rFonts w:ascii="FangSong" w:hAnsi="FangSong" w:eastAsia="FangSong" w:cs="FangSong"/>
          <w:sz w:val="33"/>
          <w:szCs w:val="33"/>
          <w:spacing w:val="10"/>
        </w:rPr>
        <w:t>案例和申报表(附件2)的纸质文本寄送至北京市海淀区北</w:t>
      </w:r>
      <w:r>
        <w:rPr>
          <w:rFonts w:ascii="FangSong" w:hAnsi="FangSong" w:eastAsia="FangSong" w:cs="FangSong"/>
          <w:sz w:val="33"/>
          <w:szCs w:val="33"/>
          <w:spacing w:val="11"/>
        </w:rPr>
        <w:t> </w:t>
      </w:r>
      <w:r>
        <w:rPr>
          <w:rFonts w:ascii="FangSong" w:hAnsi="FangSong" w:eastAsia="FangSong" w:cs="FangSong"/>
          <w:sz w:val="33"/>
          <w:szCs w:val="33"/>
          <w:spacing w:val="14"/>
        </w:rPr>
        <w:t>三环中路46号(中国教育科学研究院)王敬杰收,010-620</w:t>
      </w:r>
      <w:r>
        <w:rPr>
          <w:rFonts w:ascii="FangSong" w:hAnsi="FangSong" w:eastAsia="FangSong" w:cs="FangSong"/>
          <w:sz w:val="33"/>
          <w:szCs w:val="33"/>
          <w:spacing w:val="8"/>
        </w:rPr>
        <w:t> </w:t>
      </w:r>
      <w:r>
        <w:rPr>
          <w:rFonts w:ascii="FangSong" w:hAnsi="FangSong" w:eastAsia="FangSong" w:cs="FangSong"/>
          <w:sz w:val="33"/>
          <w:szCs w:val="33"/>
          <w:spacing w:val="-3"/>
        </w:rPr>
        <w:t>03874;电子版(word版)发送至邮箱</w:t>
      </w:r>
      <w:r>
        <w:rPr>
          <w:rFonts w:ascii="FangSong" w:hAnsi="FangSong" w:eastAsia="FangSong" w:cs="FangSong"/>
          <w:sz w:val="33"/>
          <w:szCs w:val="33"/>
          <w:spacing w:val="9"/>
        </w:rPr>
        <w:t> </w:t>
      </w:r>
      <w:r>
        <w:rPr>
          <w:rFonts w:ascii="FangSong" w:hAnsi="FangSong" w:eastAsia="FangSong" w:cs="FangSong"/>
          <w:sz w:val="33"/>
          <w:szCs w:val="33"/>
          <w:spacing w:val="-3"/>
        </w:rPr>
        <w:t>wangjj@nies.edu.cn.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firstLine="649"/>
        <w:spacing w:before="108"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</w:rPr>
        <w:t>联系人及电话:</w:t>
      </w:r>
    </w:p>
    <w:p>
      <w:pPr>
        <w:ind w:firstLine="649"/>
        <w:spacing w:before="201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8"/>
        </w:rPr>
        <w:t>王敬杰,010-62003874;方灿林,0551-65659021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649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9"/>
        </w:rPr>
        <w:t>附件:</w:t>
      </w:r>
      <w:r>
        <w:rPr>
          <w:rFonts w:ascii="FangSong" w:hAnsi="FangSong" w:eastAsia="FangSong" w:cs="FangSong"/>
          <w:sz w:val="33"/>
          <w:szCs w:val="33"/>
          <w:spacing w:val="22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1.职教诊改典型案例格式</w:t>
      </w:r>
    </w:p>
    <w:p>
      <w:pPr>
        <w:ind w:firstLine="1600"/>
        <w:spacing w:before="17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</w:rPr>
        <w:t>2.职教诊改典型案例申报表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firstLine="5279"/>
        <w:spacing w:before="108" w:line="220" w:lineRule="auto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3524219</wp:posOffset>
            </wp:positionH>
            <wp:positionV relativeFrom="paragraph">
              <wp:posOffset>-126204</wp:posOffset>
            </wp:positionV>
            <wp:extent cx="1511342" cy="1524023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342" cy="152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-14"/>
        </w:rPr>
        <w:t>中国教有料学研究院</w:t>
      </w:r>
    </w:p>
    <w:p>
      <w:pPr>
        <w:ind w:firstLine="5079"/>
        <w:spacing w:before="209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9"/>
        </w:rPr>
        <w:t>职业信继续教育研究所</w:t>
      </w:r>
    </w:p>
    <w:p>
      <w:pPr>
        <w:ind w:firstLine="5469"/>
        <w:spacing w:before="206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7"/>
          <w:w w:val="108"/>
        </w:rPr>
        <w:t>2022年3月28由</w:t>
      </w:r>
    </w:p>
    <w:p>
      <w:pPr>
        <w:sectPr>
          <w:headerReference w:type="default" r:id="rId3"/>
          <w:footerReference w:type="default" r:id="rId4"/>
          <w:pgSz w:w="11920" w:h="16840"/>
          <w:pgMar w:top="400" w:right="1788" w:bottom="1290" w:left="1700" w:header="0" w:footer="1140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11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5"/>
        </w:rPr>
        <w:t>附件1</w:t>
      </w:r>
    </w:p>
    <w:p>
      <w:pPr>
        <w:ind w:firstLine="2406"/>
        <w:spacing w:before="281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职教诊改典型案例格式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firstLine="634"/>
        <w:spacing w:before="111" w:line="222" w:lineRule="auto"/>
        <w:outlineLvl w:val="0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一、页面设置</w:t>
      </w:r>
    </w:p>
    <w:p>
      <w:pPr>
        <w:ind w:firstLine="629"/>
        <w:spacing w:before="206" w:line="22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7"/>
        </w:rPr>
        <w:t>1.纸张大小:</w:t>
      </w:r>
      <w:r>
        <w:rPr>
          <w:rFonts w:ascii="FangSong" w:hAnsi="FangSong" w:eastAsia="FangSong" w:cs="FangSong"/>
          <w:sz w:val="34"/>
          <w:szCs w:val="34"/>
          <w:spacing w:val="185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  <w:w w:val="97"/>
        </w:rPr>
        <w:t>A4纸张</w:t>
      </w:r>
    </w:p>
    <w:p>
      <w:pPr>
        <w:ind w:firstLine="629"/>
        <w:spacing w:before="207" w:line="620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8"/>
          <w:position w:val="20"/>
        </w:rPr>
        <w:t>2.版心要求:</w:t>
      </w:r>
      <w:r>
        <w:rPr>
          <w:rFonts w:ascii="FangSong" w:hAnsi="FangSong" w:eastAsia="FangSong" w:cs="FangSong"/>
          <w:sz w:val="34"/>
          <w:szCs w:val="34"/>
          <w:spacing w:val="144"/>
          <w:position w:val="20"/>
        </w:rPr>
        <w:t> </w:t>
      </w:r>
      <w:r>
        <w:rPr>
          <w:rFonts w:ascii="FangSong" w:hAnsi="FangSong" w:eastAsia="FangSong" w:cs="FangSong"/>
          <w:sz w:val="34"/>
          <w:szCs w:val="34"/>
          <w:spacing w:val="-8"/>
          <w:position w:val="20"/>
        </w:rPr>
        <w:t>上边距3.7厘米,下边距3.5厘米,左边距</w:t>
      </w:r>
    </w:p>
    <w:p>
      <w:pPr>
        <w:spacing w:before="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1"/>
        </w:rPr>
        <w:t>2.8厘米,右边距2.6厘米。</w:t>
      </w:r>
    </w:p>
    <w:p>
      <w:pPr>
        <w:ind w:firstLine="629"/>
        <w:spacing w:before="176" w:line="219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1"/>
        </w:rPr>
        <w:t>3.页码插入:</w:t>
      </w:r>
      <w:r>
        <w:rPr>
          <w:rFonts w:ascii="FangSong" w:hAnsi="FangSong" w:eastAsia="FangSong" w:cs="FangSong"/>
          <w:sz w:val="34"/>
          <w:szCs w:val="34"/>
          <w:spacing w:val="23"/>
        </w:rPr>
        <w:t>  </w:t>
      </w:r>
      <w:r>
        <w:rPr>
          <w:rFonts w:ascii="FangSong" w:hAnsi="FangSong" w:eastAsia="FangSong" w:cs="FangSong"/>
          <w:sz w:val="34"/>
          <w:szCs w:val="34"/>
          <w:spacing w:val="1"/>
        </w:rPr>
        <w:t>页脚中间,选择"—1-"样式。</w:t>
      </w:r>
    </w:p>
    <w:p>
      <w:pPr>
        <w:ind w:firstLine="634"/>
        <w:spacing w:before="221" w:line="224" w:lineRule="auto"/>
        <w:outlineLvl w:val="0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二、正文</w:t>
      </w:r>
    </w:p>
    <w:p>
      <w:pPr>
        <w:ind w:right="127" w:firstLine="629"/>
        <w:spacing w:before="189" w:line="33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2"/>
        </w:rPr>
        <w:t>1.正文主标题居中排,使用方正小标宋二号字。主标题</w:t>
      </w:r>
      <w:r>
        <w:rPr>
          <w:rFonts w:ascii="FangSong" w:hAnsi="FangSong" w:eastAsia="FangSong" w:cs="FangSong"/>
          <w:sz w:val="34"/>
          <w:szCs w:val="34"/>
          <w:spacing w:val="24"/>
        </w:rPr>
        <w:t> </w:t>
      </w:r>
      <w:r>
        <w:rPr>
          <w:rFonts w:ascii="FangSong" w:hAnsi="FangSong" w:eastAsia="FangSong" w:cs="FangSong"/>
          <w:sz w:val="34"/>
          <w:szCs w:val="34"/>
        </w:rPr>
        <w:t>的段后距设为0.5行。如有副标题,请另起一行,使用破折</w:t>
      </w:r>
      <w:r>
        <w:rPr>
          <w:rFonts w:ascii="FangSong" w:hAnsi="FangSong" w:eastAsia="FangSong" w:cs="FangSong"/>
          <w:sz w:val="34"/>
          <w:szCs w:val="34"/>
          <w:spacing w:val="11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号加宋体小二号字如:</w:t>
      </w:r>
      <w:r>
        <w:rPr>
          <w:rFonts w:ascii="FangSong" w:hAnsi="FangSong" w:eastAsia="FangSong" w:cs="FangSong"/>
          <w:sz w:val="34"/>
          <w:szCs w:val="34"/>
          <w:spacing w:val="71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"</w:t>
      </w:r>
      <w:r>
        <w:rPr>
          <w:rFonts w:ascii="FangSong" w:hAnsi="FangSong" w:eastAsia="FangSong" w:cs="FangSong"/>
          <w:sz w:val="34"/>
          <w:szCs w:val="34"/>
          <w:strike/>
          <w:spacing w:val="20"/>
        </w:rPr>
        <w:t>    </w:t>
      </w:r>
      <w:r>
        <w:rPr>
          <w:rFonts w:ascii="FangSong" w:hAnsi="FangSong" w:eastAsia="FangSong" w:cs="FangSong"/>
          <w:sz w:val="34"/>
          <w:szCs w:val="34"/>
          <w:spacing w:val="-16"/>
        </w:rPr>
        <w:t>*****"。学校全称写在主、副</w:t>
      </w:r>
      <w:r>
        <w:rPr>
          <w:rFonts w:ascii="FangSong" w:hAnsi="FangSong" w:eastAsia="FangSong" w:cs="FangSong"/>
          <w:sz w:val="34"/>
          <w:szCs w:val="34"/>
          <w:spacing w:val="1"/>
        </w:rPr>
        <w:t> </w:t>
      </w:r>
      <w:r>
        <w:rPr>
          <w:rFonts w:ascii="FangSong" w:hAnsi="FangSong" w:eastAsia="FangSong" w:cs="FangSong"/>
          <w:sz w:val="34"/>
          <w:szCs w:val="34"/>
        </w:rPr>
        <w:t>标题下,居中排,使用楷体三号字。</w:t>
      </w:r>
    </w:p>
    <w:p>
      <w:pPr>
        <w:ind w:firstLine="629"/>
        <w:spacing w:before="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1"/>
        </w:rPr>
        <w:t>2.正文一级标题使用黑体三号字,序号使用汉字加顿号</w:t>
      </w:r>
    </w:p>
    <w:p>
      <w:pPr>
        <w:ind w:right="90"/>
        <w:spacing w:before="183" w:line="33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9"/>
        </w:rPr>
        <w:t>如:</w:t>
      </w:r>
      <w:r>
        <w:rPr>
          <w:rFonts w:ascii="FangSong" w:hAnsi="FangSong" w:eastAsia="FangSong" w:cs="FangSong"/>
          <w:sz w:val="34"/>
          <w:szCs w:val="34"/>
          <w:spacing w:val="122"/>
        </w:rPr>
        <w:t> </w:t>
      </w:r>
      <w:r>
        <w:rPr>
          <w:rFonts w:ascii="FangSong" w:hAnsi="FangSong" w:eastAsia="FangSong" w:cs="FangSong"/>
          <w:sz w:val="34"/>
          <w:szCs w:val="34"/>
          <w:spacing w:val="-9"/>
        </w:rPr>
        <w:t>"一、".二级标题使用楷体三号字,序号使用汉字加括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2"/>
        </w:rPr>
        <w:t>号如:</w:t>
      </w:r>
      <w:r>
        <w:rPr>
          <w:rFonts w:ascii="FangSong" w:hAnsi="FangSong" w:eastAsia="FangSong" w:cs="FangSong"/>
          <w:sz w:val="34"/>
          <w:szCs w:val="34"/>
          <w:spacing w:val="21"/>
        </w:rPr>
        <w:t>  </w:t>
      </w:r>
      <w:r>
        <w:rPr>
          <w:rFonts w:ascii="FangSong" w:hAnsi="FangSong" w:eastAsia="FangSong" w:cs="FangSong"/>
          <w:sz w:val="34"/>
          <w:szCs w:val="34"/>
          <w:spacing w:val="2"/>
        </w:rPr>
        <w:t>"(一)".三级标题使用仿宋三号字,序号使用三号</w:t>
      </w:r>
      <w:r>
        <w:rPr>
          <w:rFonts w:ascii="FangSong" w:hAnsi="FangSong" w:eastAsia="FangSong" w:cs="FangSong"/>
          <w:sz w:val="34"/>
          <w:szCs w:val="34"/>
          <w:spacing w:val="1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Times</w:t>
      </w:r>
      <w:r>
        <w:rPr>
          <w:rFonts w:ascii="FangSong" w:hAnsi="FangSong" w:eastAsia="FangSong" w:cs="FangSong"/>
          <w:sz w:val="34"/>
          <w:szCs w:val="34"/>
          <w:spacing w:val="-2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New</w:t>
      </w:r>
      <w:r>
        <w:rPr>
          <w:rFonts w:ascii="FangSong" w:hAnsi="FangSong" w:eastAsia="FangSong" w:cs="FangSong"/>
          <w:sz w:val="34"/>
          <w:szCs w:val="34"/>
          <w:spacing w:val="-2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Roman</w:t>
      </w:r>
      <w:r>
        <w:rPr>
          <w:rFonts w:ascii="FangSong" w:hAnsi="FangSong" w:eastAsia="FangSong" w:cs="FangSong"/>
          <w:sz w:val="34"/>
          <w:szCs w:val="34"/>
          <w:spacing w:val="23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字体的阿拉伯数字加点如:</w:t>
      </w:r>
      <w:r>
        <w:rPr>
          <w:rFonts w:ascii="FangSong" w:hAnsi="FangSong" w:eastAsia="FangSong" w:cs="FangSong"/>
          <w:sz w:val="34"/>
          <w:szCs w:val="34"/>
          <w:spacing w:val="50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</w:rPr>
        <w:t>"1.".</w:t>
      </w:r>
    </w:p>
    <w:p>
      <w:pPr>
        <w:ind w:right="175" w:firstLine="629"/>
        <w:spacing w:before="4" w:line="33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7"/>
        </w:rPr>
        <w:t>3.正文使用仿宋三号字,首行缩进两字符,行距设置为</w:t>
      </w:r>
      <w:r>
        <w:rPr>
          <w:rFonts w:ascii="FangSong" w:hAnsi="FangSong" w:eastAsia="FangSong" w:cs="FangSong"/>
          <w:sz w:val="34"/>
          <w:szCs w:val="34"/>
          <w:spacing w:val="24"/>
        </w:rPr>
        <w:t> </w:t>
      </w:r>
      <w:r>
        <w:rPr>
          <w:rFonts w:ascii="FangSong" w:hAnsi="FangSong" w:eastAsia="FangSong" w:cs="FangSong"/>
          <w:sz w:val="34"/>
          <w:szCs w:val="34"/>
          <w:spacing w:val="-6"/>
        </w:rPr>
        <w:t>1.5倍。正文出现的引用图表要准确、清晰并注明来源;根</w:t>
      </w:r>
      <w:r>
        <w:rPr>
          <w:rFonts w:ascii="FangSong" w:hAnsi="FangSong" w:eastAsia="FangSong" w:cs="FangSong"/>
          <w:sz w:val="34"/>
          <w:szCs w:val="34"/>
          <w:spacing w:val="4"/>
        </w:rPr>
        <w:t> </w:t>
      </w:r>
      <w:r>
        <w:rPr>
          <w:rFonts w:ascii="FangSong" w:hAnsi="FangSong" w:eastAsia="FangSong" w:cs="FangSong"/>
          <w:sz w:val="34"/>
          <w:szCs w:val="34"/>
          <w:spacing w:val="6"/>
        </w:rPr>
        <w:t>据需要,可插入3~5张展示诊改成效的图片,格式为jpg,</w:t>
      </w:r>
      <w:r>
        <w:rPr>
          <w:rFonts w:ascii="FangSong" w:hAnsi="FangSong" w:eastAsia="FangSong" w:cs="FangSong"/>
          <w:sz w:val="34"/>
          <w:szCs w:val="34"/>
          <w:spacing w:val="11"/>
        </w:rPr>
        <w:t>  </w:t>
      </w:r>
      <w:r>
        <w:rPr>
          <w:rFonts w:ascii="FangSong" w:hAnsi="FangSong" w:eastAsia="FangSong" w:cs="FangSong"/>
          <w:sz w:val="34"/>
          <w:szCs w:val="34"/>
        </w:rPr>
        <w:t>大小在1M以上,以精炼文字介绍所反映的内容。</w:t>
      </w:r>
    </w:p>
    <w:p>
      <w:pPr>
        <w:ind w:right="175" w:firstLine="629"/>
        <w:spacing w:before="3" w:line="348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7"/>
          <w:w w:val="99"/>
        </w:rPr>
        <w:t>4.案例正文原则上要涉及背景、做法、成效、存在困难</w:t>
      </w:r>
      <w:r>
        <w:rPr>
          <w:rFonts w:ascii="FangSong" w:hAnsi="FangSong" w:eastAsia="FangSong" w:cs="FangSong"/>
          <w:sz w:val="34"/>
          <w:szCs w:val="34"/>
          <w:spacing w:val="59"/>
        </w:rPr>
        <w:t> </w:t>
      </w:r>
      <w:r>
        <w:rPr>
          <w:rFonts w:ascii="FangSong" w:hAnsi="FangSong" w:eastAsia="FangSong" w:cs="FangSong"/>
          <w:sz w:val="34"/>
          <w:szCs w:val="34"/>
          <w:spacing w:val="-21"/>
        </w:rPr>
        <w:t>和改进建议等部分。</w:t>
      </w:r>
    </w:p>
    <w:p>
      <w:pPr>
        <w:ind w:firstLine="4170"/>
        <w:spacing w:before="17" w:line="180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</w:rPr>
        <w:t>─3─</w:t>
      </w:r>
    </w:p>
    <w:p>
      <w:pPr>
        <w:sectPr>
          <w:footerReference w:type="default" r:id="rId6"/>
          <w:pgSz w:w="12080" w:h="16950"/>
          <w:pgMar w:top="400" w:right="1812" w:bottom="400" w:left="1750" w:header="0" w:footer="0" w:gutter="0"/>
        </w:sectPr>
        <w:rPr/>
      </w:pP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74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附件2</w:t>
      </w:r>
    </w:p>
    <w:p>
      <w:pPr>
        <w:ind w:firstLine="5461"/>
        <w:spacing w:before="37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职教诊改典型案例申报表</w:t>
      </w:r>
    </w:p>
    <w:p>
      <w:pPr>
        <w:spacing w:line="434" w:lineRule="auto"/>
        <w:rPr>
          <w:rFonts w:ascii="Arial"/>
          <w:sz w:val="21"/>
        </w:rPr>
      </w:pPr>
      <w:r/>
    </w:p>
    <w:p>
      <w:pPr>
        <w:ind w:firstLine="404"/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申报单位(盖章):</w:t>
      </w:r>
      <w:r>
        <w:rPr>
          <w:rFonts w:ascii="FangSong" w:hAnsi="FangSong" w:eastAsia="FangSong" w:cs="FangSong"/>
          <w:sz w:val="32"/>
          <w:szCs w:val="32"/>
          <w:u w:val="single" w:color="auto"/>
        </w:rPr>
        <w:t>             </w:t>
      </w:r>
    </w:p>
    <w:p>
      <w:pPr>
        <w:spacing w:line="74" w:lineRule="exact"/>
        <w:rPr/>
      </w:pPr>
      <w:r/>
    </w:p>
    <w:tbl>
      <w:tblPr>
        <w:tblStyle w:val="2"/>
        <w:tblW w:w="148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84"/>
        <w:gridCol w:w="2648"/>
        <w:gridCol w:w="3738"/>
        <w:gridCol w:w="2189"/>
        <w:gridCol w:w="2448"/>
        <w:gridCol w:w="2313"/>
      </w:tblGrid>
      <w:tr>
        <w:trPr>
          <w:trHeight w:val="408" w:hRule="atLeast"/>
        </w:trPr>
        <w:tc>
          <w:tcPr>
            <w:tcW w:w="14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7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所在省份</w:t>
            </w:r>
          </w:p>
        </w:tc>
        <w:tc>
          <w:tcPr>
            <w:tcW w:w="26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31"/>
              <w:spacing w:before="7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学校名称(全称)</w:t>
            </w:r>
          </w:p>
        </w:tc>
        <w:tc>
          <w:tcPr>
            <w:tcW w:w="3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02"/>
              <w:spacing w:before="7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案例名称</w:t>
            </w:r>
          </w:p>
        </w:tc>
        <w:tc>
          <w:tcPr>
            <w:tcW w:w="21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65"/>
              <w:spacing w:before="74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联系人</w:t>
            </w:r>
          </w:p>
        </w:tc>
        <w:tc>
          <w:tcPr>
            <w:tcW w:w="24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56"/>
              <w:spacing w:before="74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联系电话</w:t>
            </w:r>
          </w:p>
        </w:tc>
        <w:tc>
          <w:tcPr>
            <w:tcW w:w="23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88"/>
              <w:spacing w:before="7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电子邮箱</w:t>
            </w:r>
          </w:p>
        </w:tc>
      </w:tr>
      <w:tr>
        <w:trPr>
          <w:trHeight w:val="1456" w:hRule="atLeast"/>
        </w:trPr>
        <w:tc>
          <w:tcPr>
            <w:tcW w:w="14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firstLine="335"/>
        <w:spacing w:before="24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注: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如有省级推荐意见,请在本表加盖省级推荐单位公章。</w:t>
      </w:r>
    </w:p>
    <w:sectPr>
      <w:footerReference w:type="default" r:id="rId7"/>
      <w:pgSz w:w="16840" w:h="11920"/>
      <w:pgMar w:top="400" w:right="1044" w:bottom="1235" w:left="964" w:header="0" w:footer="1079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59"/>
      <w:spacing w:after="164" w:line="79" w:lineRule="exact"/>
      <w:textAlignment w:val="center"/>
      <w:rPr/>
    </w:pPr>
    <w:r>
      <w:drawing>
        <wp:inline distT="0" distB="0" distL="0" distR="0">
          <wp:extent cx="5632403" cy="50783"/>
          <wp:effectExtent l="0" t="0" r="0" b="0"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32403" cy="5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ind w:firstLine="4439"/>
      <w:spacing w:line="155" w:lineRule="exact"/>
      <w:rPr>
        <w:rFonts w:ascii="SimHei" w:hAnsi="SimHei" w:eastAsia="SimHei" w:cs="SimHei"/>
        <w:sz w:val="22"/>
        <w:szCs w:val="22"/>
      </w:rPr>
    </w:pPr>
    <w:r>
      <w:rPr>
        <w:rFonts w:ascii="SimHei" w:hAnsi="SimHei" w:eastAsia="SimHei" w:cs="SimHei"/>
        <w:sz w:val="22"/>
        <w:szCs w:val="22"/>
        <w:position w:val="-3"/>
      </w:rPr>
      <w:t>─1─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9"/>
      <w:spacing w:line="150" w:lineRule="exact"/>
      <w:rPr>
        <w:rFonts w:ascii="FangSong" w:hAnsi="FangSong" w:eastAsia="FangSong" w:cs="FangSong"/>
        <w:sz w:val="22"/>
        <w:szCs w:val="22"/>
      </w:rPr>
    </w:pPr>
    <w:r>
      <w:rPr>
        <w:rFonts w:ascii="FangSong" w:hAnsi="FangSong" w:eastAsia="FangSong" w:cs="FangSong"/>
        <w:sz w:val="22"/>
        <w:szCs w:val="22"/>
        <w:position w:val="-3"/>
      </w:rPr>
      <w:t>─2─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274"/>
      <w:spacing w:line="155" w:lineRule="exact"/>
      <w:rPr>
        <w:rFonts w:ascii="SimHei" w:hAnsi="SimHei" w:eastAsia="SimHei" w:cs="SimHei"/>
        <w:sz w:val="22"/>
        <w:szCs w:val="22"/>
      </w:rPr>
    </w:pPr>
    <w:r>
      <w:rPr>
        <w:rFonts w:ascii="SimHei" w:hAnsi="SimHei" w:eastAsia="SimHei" w:cs="SimHei"/>
        <w:sz w:val="22"/>
        <w:szCs w:val="22"/>
        <w:position w:val="-3"/>
      </w:rPr>
      <w:t>─4─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860"/>
      <w:spacing w:before="2" w:line="218" w:lineRule="auto"/>
      <w:rPr>
        <w:rFonts w:ascii="SimSun" w:hAnsi="SimSun" w:eastAsia="SimSun" w:cs="SimSun"/>
        <w:sz w:val="73"/>
        <w:szCs w:val="73"/>
      </w:rPr>
    </w:pPr>
    <w:r>
      <w:rPr>
        <w:rFonts w:ascii="SimSun" w:hAnsi="SimSun" w:eastAsia="SimSun" w:cs="SimSun"/>
        <w:sz w:val="73"/>
        <w:szCs w:val="73"/>
        <w:color w:val="FF0800"/>
        <w14:textOutline w14:w="13258" w14:cap="flat" w14:cmpd="sng">
          <w14:solidFill>
            <w14:srgbClr w14:val="FF0800"/>
          </w14:solidFill>
          <w14:prstDash w14:val="solid"/>
          <w14:miter w14:lim="10"/>
        </w14:textOutline>
        <w:spacing w:val="71"/>
      </w:rPr>
      <w:t>中国教育科学研究院</w:t>
    </w:r>
  </w:p>
  <w:p>
    <w:pPr>
      <w:spacing w:line="307" w:lineRule="auto"/>
      <w:rPr>
        <w:rFonts w:ascii="Arial"/>
        <w:sz w:val="21"/>
      </w:rPr>
    </w:pPr>
    <w:r/>
  </w:p>
  <w:p>
    <w:pPr>
      <w:spacing w:line="80" w:lineRule="exact"/>
      <w:textAlignment w:val="center"/>
      <w:rPr/>
    </w:pPr>
    <w:r>
      <w:drawing>
        <wp:inline distT="0" distB="0" distL="0" distR="0">
          <wp:extent cx="5632403" cy="50783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32403" cy="5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image" Target="media/image3.png"/><Relationship Id="rId4" Type="http://schemas.openxmlformats.org/officeDocument/2006/relationships/footer" Target="footer2.xml"/><Relationship Id="rId3" Type="http://schemas.openxmlformats.org/officeDocument/2006/relationships/header" Target="header2.xml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629021a7331870001527a8dd</cp:keywords>
  <dcterms:created xsi:type="dcterms:W3CDTF">2022-05-27T08:56:22Z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2022-05-27T08:56:23</vt:filetime>
  </op:property>
</op:Properties>
</file>