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topLinePunct w:val="0"/>
        <w:autoSpaceDN/>
        <w:bidi w:val="0"/>
        <w:spacing w:line="520" w:lineRule="exact"/>
        <w:ind w:firstLine="320" w:firstLineChars="100"/>
        <w:textAlignment w:val="auto"/>
        <w:rPr>
          <w:rFonts w:hint="default" w:ascii="Times New Roman" w:hAnsi="Times New Roman" w:eastAsia="黑体" w:cs="Times New Roman"/>
          <w:b w:val="0"/>
          <w:bCs w:val="0"/>
          <w:color w:val="000000" w:themeColor="text1"/>
          <w:sz w:val="32"/>
          <w:szCs w:val="32"/>
          <w:lang w:val="en-US" w:eastAsia="zh-CN"/>
        </w:rPr>
      </w:pPr>
      <w:r>
        <w:rPr>
          <w:rFonts w:hint="default" w:ascii="Times New Roman" w:hAnsi="Times New Roman" w:eastAsia="黑体" w:cs="Times New Roman"/>
          <w:b w:val="0"/>
          <w:bCs w:val="0"/>
          <w:color w:val="000000" w:themeColor="text1"/>
          <w:sz w:val="32"/>
          <w:szCs w:val="32"/>
          <w:lang w:val="en-US" w:eastAsia="zh-CN"/>
        </w:rPr>
        <w:t>附件2</w:t>
      </w:r>
    </w:p>
    <w:p>
      <w:pPr>
        <w:pStyle w:val="13"/>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rPr>
      </w:pPr>
    </w:p>
    <w:p>
      <w:pPr>
        <w:pStyle w:val="14"/>
        <w:keepNext w:val="0"/>
        <w:keepLines w:val="0"/>
        <w:pageBreakBefore w:val="0"/>
        <w:widowControl w:val="0"/>
        <w:kinsoku/>
        <w:wordWrap/>
        <w:overflowPunct/>
        <w:topLinePunct w:val="0"/>
        <w:autoSpaceDE/>
        <w:autoSpaceDN/>
        <w:bidi w:val="0"/>
        <w:adjustRightInd/>
        <w:snapToGrid/>
        <w:spacing w:after="0" w:line="240" w:lineRule="auto"/>
        <w:ind w:firstLine="723"/>
        <w:jc w:val="center"/>
        <w:textAlignment w:val="auto"/>
        <w:rPr>
          <w:rFonts w:hint="default" w:ascii="Times New Roman" w:hAnsi="Times New Roman" w:eastAsia="仿宋" w:cs="Times New Roman"/>
          <w:b w:val="0"/>
          <w:bCs w:val="0"/>
          <w:color w:val="000000" w:themeColor="text1"/>
          <w:sz w:val="72"/>
          <w:szCs w:val="72"/>
        </w:rPr>
      </w:pPr>
    </w:p>
    <w:p>
      <w:pPr>
        <w:pStyle w:val="14"/>
        <w:keepNext w:val="0"/>
        <w:keepLines w:val="0"/>
        <w:pageBreakBefore w:val="0"/>
        <w:widowControl w:val="0"/>
        <w:kinsoku/>
        <w:wordWrap/>
        <w:overflowPunct/>
        <w:topLinePunct w:val="0"/>
        <w:autoSpaceDE/>
        <w:autoSpaceDN/>
        <w:bidi w:val="0"/>
        <w:adjustRightInd/>
        <w:snapToGrid/>
        <w:spacing w:after="0" w:line="240" w:lineRule="auto"/>
        <w:ind w:firstLine="723"/>
        <w:jc w:val="center"/>
        <w:textAlignment w:val="auto"/>
        <w:rPr>
          <w:rFonts w:hint="default" w:ascii="Times New Roman" w:hAnsi="Times New Roman" w:eastAsia="仿宋" w:cs="Times New Roman"/>
          <w:b w:val="0"/>
          <w:bCs w:val="0"/>
          <w:color w:val="000000" w:themeColor="text1"/>
          <w:sz w:val="96"/>
          <w:szCs w:val="96"/>
        </w:rPr>
      </w:pPr>
      <w:r>
        <w:rPr>
          <w:rFonts w:hint="default" w:ascii="Times New Roman" w:hAnsi="Times New Roman" w:eastAsia="仿宋" w:cs="Times New Roman"/>
          <w:b w:val="0"/>
          <w:bCs w:val="0"/>
          <w:color w:val="000000" w:themeColor="text1"/>
          <w:sz w:val="96"/>
          <w:szCs w:val="96"/>
        </w:rPr>
        <w:t>政</w:t>
      </w:r>
    </w:p>
    <w:p>
      <w:pPr>
        <w:pStyle w:val="14"/>
        <w:keepNext w:val="0"/>
        <w:keepLines w:val="0"/>
        <w:pageBreakBefore w:val="0"/>
        <w:widowControl w:val="0"/>
        <w:kinsoku/>
        <w:wordWrap/>
        <w:overflowPunct/>
        <w:topLinePunct w:val="0"/>
        <w:autoSpaceDE/>
        <w:autoSpaceDN/>
        <w:bidi w:val="0"/>
        <w:adjustRightInd/>
        <w:snapToGrid/>
        <w:spacing w:after="0" w:line="240" w:lineRule="auto"/>
        <w:ind w:firstLine="723"/>
        <w:jc w:val="center"/>
        <w:textAlignment w:val="auto"/>
        <w:rPr>
          <w:rFonts w:hint="default" w:ascii="Times New Roman" w:hAnsi="Times New Roman" w:eastAsia="仿宋" w:cs="Times New Roman"/>
          <w:b w:val="0"/>
          <w:bCs w:val="0"/>
          <w:color w:val="000000" w:themeColor="text1"/>
          <w:sz w:val="96"/>
          <w:szCs w:val="96"/>
        </w:rPr>
      </w:pPr>
      <w:r>
        <w:rPr>
          <w:rFonts w:hint="default" w:ascii="Times New Roman" w:hAnsi="Times New Roman" w:eastAsia="仿宋" w:cs="Times New Roman"/>
          <w:b w:val="0"/>
          <w:bCs w:val="0"/>
          <w:color w:val="000000" w:themeColor="text1"/>
          <w:sz w:val="96"/>
          <w:szCs w:val="96"/>
        </w:rPr>
        <w:t>府</w:t>
      </w:r>
    </w:p>
    <w:p>
      <w:pPr>
        <w:pStyle w:val="14"/>
        <w:keepNext w:val="0"/>
        <w:keepLines w:val="0"/>
        <w:pageBreakBefore w:val="0"/>
        <w:widowControl w:val="0"/>
        <w:kinsoku/>
        <w:wordWrap/>
        <w:overflowPunct/>
        <w:topLinePunct w:val="0"/>
        <w:autoSpaceDE/>
        <w:autoSpaceDN/>
        <w:bidi w:val="0"/>
        <w:adjustRightInd/>
        <w:snapToGrid/>
        <w:spacing w:after="0" w:line="240" w:lineRule="auto"/>
        <w:ind w:firstLine="723"/>
        <w:jc w:val="center"/>
        <w:textAlignment w:val="auto"/>
        <w:rPr>
          <w:rFonts w:hint="default" w:ascii="Times New Roman" w:hAnsi="Times New Roman" w:eastAsia="仿宋" w:cs="Times New Roman"/>
          <w:b w:val="0"/>
          <w:bCs w:val="0"/>
          <w:color w:val="000000" w:themeColor="text1"/>
          <w:sz w:val="96"/>
          <w:szCs w:val="96"/>
        </w:rPr>
      </w:pPr>
      <w:r>
        <w:rPr>
          <w:rFonts w:hint="default" w:ascii="Times New Roman" w:hAnsi="Times New Roman" w:eastAsia="仿宋" w:cs="Times New Roman"/>
          <w:b w:val="0"/>
          <w:bCs w:val="0"/>
          <w:color w:val="000000" w:themeColor="text1"/>
          <w:sz w:val="96"/>
          <w:szCs w:val="96"/>
        </w:rPr>
        <w:t>采</w:t>
      </w:r>
    </w:p>
    <w:p>
      <w:pPr>
        <w:pStyle w:val="14"/>
        <w:keepNext w:val="0"/>
        <w:keepLines w:val="0"/>
        <w:pageBreakBefore w:val="0"/>
        <w:widowControl w:val="0"/>
        <w:kinsoku/>
        <w:wordWrap/>
        <w:overflowPunct/>
        <w:topLinePunct w:val="0"/>
        <w:autoSpaceDE/>
        <w:autoSpaceDN/>
        <w:bidi w:val="0"/>
        <w:adjustRightInd/>
        <w:snapToGrid/>
        <w:spacing w:after="0" w:line="240" w:lineRule="auto"/>
        <w:ind w:firstLine="723"/>
        <w:jc w:val="center"/>
        <w:textAlignment w:val="auto"/>
        <w:rPr>
          <w:rFonts w:hint="default" w:ascii="Times New Roman" w:hAnsi="Times New Roman" w:eastAsia="仿宋" w:cs="Times New Roman"/>
          <w:b w:val="0"/>
          <w:bCs w:val="0"/>
          <w:color w:val="000000" w:themeColor="text1"/>
          <w:sz w:val="96"/>
          <w:szCs w:val="96"/>
        </w:rPr>
      </w:pPr>
      <w:r>
        <w:rPr>
          <w:rFonts w:hint="default" w:ascii="Times New Roman" w:hAnsi="Times New Roman" w:eastAsia="仿宋" w:cs="Times New Roman"/>
          <w:b w:val="0"/>
          <w:bCs w:val="0"/>
          <w:color w:val="000000" w:themeColor="text1"/>
          <w:sz w:val="96"/>
          <w:szCs w:val="96"/>
        </w:rPr>
        <w:t>购</w:t>
      </w:r>
    </w:p>
    <w:p>
      <w:pPr>
        <w:pStyle w:val="14"/>
        <w:keepNext w:val="0"/>
        <w:keepLines w:val="0"/>
        <w:pageBreakBefore w:val="0"/>
        <w:widowControl w:val="0"/>
        <w:kinsoku/>
        <w:wordWrap/>
        <w:overflowPunct/>
        <w:topLinePunct w:val="0"/>
        <w:autoSpaceDE/>
        <w:autoSpaceDN/>
        <w:bidi w:val="0"/>
        <w:adjustRightInd/>
        <w:snapToGrid/>
        <w:spacing w:after="0" w:line="240" w:lineRule="auto"/>
        <w:ind w:firstLine="723"/>
        <w:jc w:val="center"/>
        <w:textAlignment w:val="auto"/>
        <w:rPr>
          <w:rFonts w:hint="default" w:ascii="Times New Roman" w:hAnsi="Times New Roman" w:eastAsia="仿宋" w:cs="Times New Roman"/>
          <w:b w:val="0"/>
          <w:bCs w:val="0"/>
          <w:color w:val="000000" w:themeColor="text1"/>
          <w:sz w:val="96"/>
          <w:szCs w:val="96"/>
        </w:rPr>
      </w:pPr>
      <w:r>
        <w:rPr>
          <w:rFonts w:hint="default" w:ascii="Times New Roman" w:hAnsi="Times New Roman" w:eastAsia="仿宋" w:cs="Times New Roman"/>
          <w:b w:val="0"/>
          <w:bCs w:val="0"/>
          <w:color w:val="000000" w:themeColor="text1"/>
          <w:sz w:val="96"/>
          <w:szCs w:val="96"/>
        </w:rPr>
        <w:t>需</w:t>
      </w:r>
    </w:p>
    <w:p>
      <w:pPr>
        <w:pStyle w:val="14"/>
        <w:keepNext w:val="0"/>
        <w:keepLines w:val="0"/>
        <w:pageBreakBefore w:val="0"/>
        <w:widowControl w:val="0"/>
        <w:kinsoku/>
        <w:wordWrap/>
        <w:overflowPunct/>
        <w:topLinePunct w:val="0"/>
        <w:autoSpaceDE/>
        <w:autoSpaceDN/>
        <w:bidi w:val="0"/>
        <w:adjustRightInd/>
        <w:snapToGrid/>
        <w:spacing w:after="0" w:line="240" w:lineRule="auto"/>
        <w:ind w:firstLine="723"/>
        <w:jc w:val="center"/>
        <w:textAlignment w:val="auto"/>
        <w:rPr>
          <w:rFonts w:hint="default" w:ascii="Times New Roman" w:hAnsi="Times New Roman" w:eastAsia="仿宋" w:cs="Times New Roman"/>
          <w:b w:val="0"/>
          <w:bCs w:val="0"/>
          <w:color w:val="000000" w:themeColor="text1"/>
          <w:sz w:val="96"/>
          <w:szCs w:val="96"/>
        </w:rPr>
      </w:pPr>
      <w:r>
        <w:rPr>
          <w:rFonts w:hint="default" w:ascii="Times New Roman" w:hAnsi="Times New Roman" w:eastAsia="仿宋" w:cs="Times New Roman"/>
          <w:b w:val="0"/>
          <w:bCs w:val="0"/>
          <w:color w:val="000000" w:themeColor="text1"/>
          <w:sz w:val="96"/>
          <w:szCs w:val="96"/>
        </w:rPr>
        <w:t>求</w:t>
      </w:r>
    </w:p>
    <w:p>
      <w:pPr>
        <w:pStyle w:val="14"/>
        <w:keepNext w:val="0"/>
        <w:keepLines w:val="0"/>
        <w:pageBreakBefore w:val="0"/>
        <w:widowControl w:val="0"/>
        <w:kinsoku/>
        <w:wordWrap/>
        <w:overflowPunct/>
        <w:topLinePunct w:val="0"/>
        <w:autoSpaceDE/>
        <w:autoSpaceDN/>
        <w:bidi w:val="0"/>
        <w:adjustRightInd/>
        <w:snapToGrid/>
        <w:spacing w:after="0" w:line="240" w:lineRule="auto"/>
        <w:ind w:firstLine="723"/>
        <w:jc w:val="center"/>
        <w:textAlignment w:val="auto"/>
        <w:rPr>
          <w:rFonts w:hint="default" w:ascii="Times New Roman" w:hAnsi="Times New Roman" w:eastAsia="仿宋" w:cs="Times New Roman"/>
          <w:b w:val="0"/>
          <w:bCs w:val="0"/>
          <w:color w:val="000000" w:themeColor="text1"/>
          <w:sz w:val="72"/>
          <w:szCs w:val="72"/>
        </w:rPr>
      </w:pPr>
    </w:p>
    <w:p>
      <w:pPr>
        <w:pStyle w:val="14"/>
        <w:keepNext w:val="0"/>
        <w:keepLines w:val="0"/>
        <w:pageBreakBefore w:val="0"/>
        <w:widowControl w:val="0"/>
        <w:kinsoku/>
        <w:wordWrap/>
        <w:overflowPunct/>
        <w:topLinePunct w:val="0"/>
        <w:autoSpaceDE/>
        <w:autoSpaceDN/>
        <w:bidi w:val="0"/>
        <w:adjustRightInd/>
        <w:snapToGrid/>
        <w:spacing w:after="0" w:line="240" w:lineRule="auto"/>
        <w:ind w:firstLine="723"/>
        <w:jc w:val="center"/>
        <w:textAlignment w:val="auto"/>
        <w:rPr>
          <w:rFonts w:hint="default" w:ascii="Times New Roman" w:hAnsi="Times New Roman" w:eastAsia="仿宋" w:cs="Times New Roman"/>
          <w:b w:val="0"/>
          <w:bCs w:val="0"/>
          <w:color w:val="000000" w:themeColor="text1"/>
          <w:sz w:val="48"/>
          <w:szCs w:val="48"/>
        </w:rPr>
      </w:pPr>
    </w:p>
    <w:p>
      <w:pPr>
        <w:pStyle w:val="14"/>
        <w:keepNext w:val="0"/>
        <w:keepLines w:val="0"/>
        <w:pageBreakBefore w:val="0"/>
        <w:widowControl w:val="0"/>
        <w:kinsoku/>
        <w:wordWrap/>
        <w:overflowPunct/>
        <w:topLinePunct w:val="0"/>
        <w:autoSpaceDE/>
        <w:autoSpaceDN/>
        <w:bidi w:val="0"/>
        <w:adjustRightInd/>
        <w:snapToGrid/>
        <w:spacing w:after="0" w:line="240" w:lineRule="auto"/>
        <w:ind w:firstLine="723"/>
        <w:jc w:val="center"/>
        <w:textAlignment w:val="auto"/>
        <w:rPr>
          <w:rFonts w:hint="default" w:ascii="Times New Roman" w:hAnsi="Times New Roman" w:eastAsia="仿宋" w:cs="Times New Roman"/>
          <w:b w:val="0"/>
          <w:bCs w:val="0"/>
          <w:color w:val="000000" w:themeColor="text1"/>
          <w:sz w:val="48"/>
          <w:szCs w:val="48"/>
        </w:rPr>
      </w:pPr>
      <w:r>
        <w:rPr>
          <w:rFonts w:hint="default" w:ascii="Times New Roman" w:hAnsi="Times New Roman" w:eastAsia="仿宋" w:cs="Times New Roman"/>
          <w:b w:val="0"/>
          <w:bCs w:val="0"/>
          <w:color w:val="000000" w:themeColor="text1"/>
          <w:sz w:val="48"/>
          <w:szCs w:val="48"/>
        </w:rPr>
        <w:t>编制指南</w:t>
      </w:r>
    </w:p>
    <w:p>
      <w:pPr>
        <w:pStyle w:val="14"/>
        <w:keepNext w:val="0"/>
        <w:keepLines w:val="0"/>
        <w:pageBreakBefore w:val="0"/>
        <w:widowControl w:val="0"/>
        <w:kinsoku/>
        <w:wordWrap/>
        <w:overflowPunct/>
        <w:topLinePunct w:val="0"/>
        <w:autoSpaceDE/>
        <w:autoSpaceDN/>
        <w:bidi w:val="0"/>
        <w:adjustRightInd/>
        <w:snapToGrid/>
        <w:spacing w:after="0" w:line="240" w:lineRule="auto"/>
        <w:ind w:firstLine="522"/>
        <w:jc w:val="center"/>
        <w:textAlignment w:val="auto"/>
        <w:rPr>
          <w:rFonts w:hint="default" w:ascii="Times New Roman" w:hAnsi="Times New Roman" w:eastAsia="仿宋" w:cs="Times New Roman"/>
          <w:b w:val="0"/>
          <w:bCs w:val="0"/>
          <w:color w:val="000000" w:themeColor="text1"/>
          <w:sz w:val="40"/>
          <w:szCs w:val="40"/>
        </w:rPr>
      </w:pPr>
      <w:r>
        <w:rPr>
          <w:rFonts w:hint="default" w:ascii="Times New Roman" w:hAnsi="Times New Roman" w:eastAsia="仿宋" w:cs="Times New Roman"/>
          <w:b w:val="0"/>
          <w:bCs w:val="0"/>
          <w:color w:val="000000" w:themeColor="text1"/>
          <w:sz w:val="40"/>
          <w:szCs w:val="40"/>
        </w:rPr>
        <w:t>（2023年版）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 w:cs="Times New Roman"/>
          <w:b w:val="0"/>
          <w:bCs w:val="0"/>
          <w:color w:val="000000" w:themeColor="text1"/>
        </w:rPr>
      </w:pPr>
      <w:r>
        <w:rPr>
          <w:rFonts w:hint="default" w:ascii="Times New Roman" w:hAnsi="Times New Roman" w:eastAsia="仿宋" w:cs="Times New Roman"/>
          <w:b w:val="0"/>
          <w:bCs w:val="0"/>
          <w:color w:val="000000" w:themeColor="text1"/>
        </w:rPr>
        <w:br w:type="page"/>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Chars="0" w:firstLine="640" w:firstLineChars="200"/>
        <w:jc w:val="left"/>
        <w:textAlignment w:val="auto"/>
        <w:rPr>
          <w:rFonts w:hint="default" w:ascii="Times New Roman" w:hAnsi="Times New Roman" w:eastAsia="黑体" w:cs="Times New Roman"/>
          <w:b w:val="0"/>
          <w:bCs w:val="0"/>
          <w:color w:val="000000" w:themeColor="text1"/>
          <w:sz w:val="32"/>
          <w:szCs w:val="32"/>
        </w:rPr>
      </w:pPr>
      <w:r>
        <w:rPr>
          <w:rFonts w:hint="default" w:ascii="Times New Roman" w:hAnsi="Times New Roman" w:eastAsia="黑体" w:cs="Times New Roman"/>
          <w:b w:val="0"/>
          <w:bCs w:val="0"/>
          <w:color w:val="000000" w:themeColor="text1"/>
          <w:sz w:val="32"/>
          <w:szCs w:val="32"/>
          <w:lang w:val="en-US" w:eastAsia="zh-CN"/>
        </w:rPr>
        <w:t xml:space="preserve">第一章 </w:t>
      </w:r>
      <w:r>
        <w:rPr>
          <w:rFonts w:hint="default" w:ascii="Times New Roman" w:hAnsi="Times New Roman" w:eastAsia="黑体" w:cs="Times New Roman"/>
          <w:b w:val="0"/>
          <w:bCs w:val="0"/>
          <w:color w:val="000000" w:themeColor="text1"/>
          <w:sz w:val="32"/>
          <w:szCs w:val="32"/>
        </w:rPr>
        <w:t>编制目的</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为进一步加强政府采购需求管理，确保公平、公正、规范、高效的编制采购需求，提高政府采购的质量和效率，保障政府采购预算、发挥政府采购政策功能，进一步深化政府采购制度改革，编制本指南。</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b w:val="0"/>
          <w:bCs w:val="0"/>
          <w:color w:val="000000" w:themeColor="text1"/>
          <w:sz w:val="32"/>
          <w:szCs w:val="32"/>
        </w:rPr>
      </w:pPr>
      <w:r>
        <w:rPr>
          <w:rFonts w:hint="default" w:ascii="Times New Roman" w:hAnsi="Times New Roman" w:eastAsia="黑体" w:cs="Times New Roman"/>
          <w:b w:val="0"/>
          <w:bCs w:val="0"/>
          <w:color w:val="000000" w:themeColor="text1"/>
          <w:sz w:val="32"/>
          <w:szCs w:val="32"/>
          <w:lang w:val="en-US" w:eastAsia="zh-CN"/>
        </w:rPr>
        <w:t xml:space="preserve">第二章 </w:t>
      </w:r>
      <w:r>
        <w:rPr>
          <w:rFonts w:hint="default" w:ascii="Times New Roman" w:hAnsi="Times New Roman" w:eastAsia="黑体" w:cs="Times New Roman"/>
          <w:b w:val="0"/>
          <w:bCs w:val="0"/>
          <w:color w:val="000000" w:themeColor="text1"/>
          <w:sz w:val="32"/>
          <w:szCs w:val="32"/>
        </w:rPr>
        <w:t>编制依据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黑体" w:cs="Times New Roman"/>
          <w:b w:val="0"/>
          <w:bCs w:val="0"/>
          <w:color w:val="000000" w:themeColor="text1"/>
          <w:sz w:val="32"/>
          <w:szCs w:val="32"/>
          <w:lang w:val="en-US" w:eastAsia="zh-CN"/>
        </w:rPr>
        <w:t>1.</w:t>
      </w:r>
      <w:r>
        <w:rPr>
          <w:rFonts w:hint="default" w:ascii="Times New Roman" w:hAnsi="Times New Roman" w:eastAsia="方正仿宋简体" w:cs="Times New Roman"/>
          <w:b w:val="0"/>
          <w:bCs w:val="0"/>
          <w:color w:val="000000" w:themeColor="text1"/>
          <w:sz w:val="32"/>
          <w:szCs w:val="32"/>
        </w:rPr>
        <w:t>《中华人民共和国政府采购法》（主席令第14号）；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lang w:val="en-US" w:eastAsia="zh-CN"/>
        </w:rPr>
        <w:t>2.</w:t>
      </w:r>
      <w:r>
        <w:rPr>
          <w:rFonts w:hint="default" w:ascii="Times New Roman" w:hAnsi="Times New Roman" w:eastAsia="方正仿宋简体" w:cs="Times New Roman"/>
          <w:b w:val="0"/>
          <w:bCs w:val="0"/>
          <w:color w:val="000000" w:themeColor="text1"/>
          <w:sz w:val="32"/>
          <w:szCs w:val="32"/>
        </w:rPr>
        <w:t>《中华人民共和国政府采购法实施条例》（国务院令第658号）；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lang w:val="en-US" w:eastAsia="zh-CN"/>
        </w:rPr>
        <w:t>3.</w:t>
      </w:r>
      <w:r>
        <w:rPr>
          <w:rFonts w:hint="default" w:ascii="Times New Roman" w:hAnsi="Times New Roman" w:eastAsia="方正仿宋简体" w:cs="Times New Roman"/>
          <w:b w:val="0"/>
          <w:bCs w:val="0"/>
          <w:color w:val="000000" w:themeColor="text1"/>
          <w:sz w:val="32"/>
          <w:szCs w:val="32"/>
        </w:rPr>
        <w:t>《优化营商环境条例》（国务院令第722号）；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lang w:val="en-US" w:eastAsia="zh-CN"/>
        </w:rPr>
        <w:t>4.</w:t>
      </w:r>
      <w:r>
        <w:rPr>
          <w:rFonts w:hint="default" w:ascii="Times New Roman" w:hAnsi="Times New Roman" w:eastAsia="方正仿宋简体" w:cs="Times New Roman"/>
          <w:b w:val="0"/>
          <w:bCs w:val="0"/>
          <w:color w:val="000000" w:themeColor="text1"/>
          <w:sz w:val="32"/>
          <w:szCs w:val="32"/>
        </w:rPr>
        <w:t>《政府采购非招标采购方式管理办法》（财政部令第74号）；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lang w:val="en-US" w:eastAsia="zh-CN"/>
        </w:rPr>
        <w:t>5.</w:t>
      </w:r>
      <w:r>
        <w:rPr>
          <w:rFonts w:hint="default" w:ascii="Times New Roman" w:hAnsi="Times New Roman" w:eastAsia="方正仿宋简体" w:cs="Times New Roman"/>
          <w:b w:val="0"/>
          <w:bCs w:val="0"/>
          <w:color w:val="000000" w:themeColor="text1"/>
          <w:sz w:val="32"/>
          <w:szCs w:val="32"/>
        </w:rPr>
        <w:t>《政府采购货物和服务招标投标管理办法》（财政部令第87号）；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lang w:val="en-US" w:eastAsia="zh-CN"/>
        </w:rPr>
        <w:t>6.</w:t>
      </w:r>
      <w:r>
        <w:rPr>
          <w:rFonts w:hint="default" w:ascii="Times New Roman" w:hAnsi="Times New Roman" w:eastAsia="方正仿宋简体" w:cs="Times New Roman"/>
          <w:b w:val="0"/>
          <w:bCs w:val="0"/>
          <w:color w:val="000000" w:themeColor="text1"/>
          <w:sz w:val="32"/>
          <w:szCs w:val="32"/>
        </w:rPr>
        <w:t>《政府购买服务管理办法》（财政部令第102号）；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lang w:val="en-US" w:eastAsia="zh-CN"/>
        </w:rPr>
        <w:t>7.</w:t>
      </w:r>
      <w:r>
        <w:rPr>
          <w:rFonts w:hint="default" w:ascii="Times New Roman" w:hAnsi="Times New Roman" w:eastAsia="方正仿宋简体" w:cs="Times New Roman"/>
          <w:b w:val="0"/>
          <w:bCs w:val="0"/>
          <w:color w:val="000000" w:themeColor="text1"/>
          <w:sz w:val="32"/>
          <w:szCs w:val="32"/>
        </w:rPr>
        <w:t>《政府采购框架协议采购方式管理暂行办法》（财政部令第110号）；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lang w:val="en-US" w:eastAsia="zh-CN"/>
        </w:rPr>
        <w:t>8.</w:t>
      </w:r>
      <w:r>
        <w:rPr>
          <w:rFonts w:hint="default" w:ascii="Times New Roman" w:hAnsi="Times New Roman" w:eastAsia="方正仿宋简体" w:cs="Times New Roman"/>
          <w:b w:val="0"/>
          <w:bCs w:val="0"/>
          <w:color w:val="000000" w:themeColor="text1"/>
          <w:sz w:val="32"/>
          <w:szCs w:val="32"/>
        </w:rPr>
        <w:t>《政府采购进口产品管理办法》（财库〔2007〕119号）；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lang w:val="en-US" w:eastAsia="zh-CN"/>
        </w:rPr>
        <w:t>9.</w:t>
      </w:r>
      <w:r>
        <w:rPr>
          <w:rFonts w:hint="default" w:ascii="Times New Roman" w:hAnsi="Times New Roman" w:eastAsia="方正仿宋简体" w:cs="Times New Roman"/>
          <w:b w:val="0"/>
          <w:bCs w:val="0"/>
          <w:color w:val="000000" w:themeColor="text1"/>
          <w:sz w:val="32"/>
          <w:szCs w:val="32"/>
        </w:rPr>
        <w:t>《政府采购竞争性磋商采购方式管理暂行办法》（财库〔2014〕214号）；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lang w:val="en-US" w:eastAsia="zh-CN"/>
        </w:rPr>
        <w:t>10.</w:t>
      </w:r>
      <w:r>
        <w:rPr>
          <w:rFonts w:hint="default" w:ascii="Times New Roman" w:hAnsi="Times New Roman" w:eastAsia="方正仿宋简体" w:cs="Times New Roman"/>
          <w:b w:val="0"/>
          <w:bCs w:val="0"/>
          <w:color w:val="000000" w:themeColor="text1"/>
          <w:sz w:val="32"/>
          <w:szCs w:val="32"/>
        </w:rPr>
        <w:t>《政府采购需求管理办法》（财库〔2021〕22号）；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lang w:val="en-US" w:eastAsia="zh-CN"/>
        </w:rPr>
        <w:t>11.</w:t>
      </w:r>
      <w:r>
        <w:rPr>
          <w:rFonts w:hint="default" w:ascii="Times New Roman" w:hAnsi="Times New Roman" w:eastAsia="方正仿宋简体" w:cs="Times New Roman"/>
          <w:b w:val="0"/>
          <w:bCs w:val="0"/>
          <w:color w:val="000000" w:themeColor="text1"/>
          <w:sz w:val="32"/>
          <w:szCs w:val="32"/>
        </w:rPr>
        <w:t>其他有关法律法规；</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b w:val="0"/>
          <w:bCs w:val="0"/>
          <w:color w:val="000000" w:themeColor="text1"/>
          <w:sz w:val="32"/>
          <w:szCs w:val="32"/>
        </w:rPr>
      </w:pPr>
      <w:r>
        <w:rPr>
          <w:rFonts w:hint="default" w:ascii="Times New Roman" w:hAnsi="Times New Roman" w:eastAsia="黑体" w:cs="Times New Roman"/>
          <w:b w:val="0"/>
          <w:bCs w:val="0"/>
          <w:color w:val="000000" w:themeColor="text1"/>
          <w:sz w:val="32"/>
          <w:szCs w:val="32"/>
          <w:lang w:val="en-US" w:eastAsia="zh-CN"/>
        </w:rPr>
        <w:t xml:space="preserve">第三章 </w:t>
      </w:r>
      <w:r>
        <w:rPr>
          <w:rFonts w:hint="default" w:ascii="Times New Roman" w:hAnsi="Times New Roman" w:eastAsia="黑体" w:cs="Times New Roman"/>
          <w:b w:val="0"/>
          <w:bCs w:val="0"/>
          <w:color w:val="000000" w:themeColor="text1"/>
          <w:sz w:val="32"/>
          <w:szCs w:val="32"/>
        </w:rPr>
        <w:t>编制原则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lang w:val="en-US" w:eastAsia="zh-CN"/>
        </w:rPr>
      </w:pPr>
      <w:r>
        <w:rPr>
          <w:rFonts w:hint="default" w:ascii="Times New Roman" w:hAnsi="Times New Roman" w:eastAsia="方正仿宋简体" w:cs="Times New Roman"/>
          <w:b w:val="0"/>
          <w:bCs w:val="0"/>
          <w:color w:val="000000" w:themeColor="text1"/>
          <w:sz w:val="32"/>
          <w:szCs w:val="32"/>
        </w:rPr>
        <w:t>采购需求管理应当遵循科学合理、厉行节约、规范高效、权责清晰的原则。杜绝</w:t>
      </w:r>
      <w:r>
        <w:rPr>
          <w:rFonts w:hint="default" w:ascii="Times New Roman" w:hAnsi="Times New Roman" w:eastAsia="方正仿宋简体" w:cs="Times New Roman"/>
          <w:b w:val="0"/>
          <w:bCs w:val="0"/>
          <w:color w:val="000000" w:themeColor="text1"/>
          <w:sz w:val="32"/>
          <w:szCs w:val="32"/>
          <w:lang w:val="en-US" w:eastAsia="zh-CN"/>
        </w:rPr>
        <w:t>出现</w:t>
      </w:r>
      <w:r>
        <w:rPr>
          <w:rFonts w:hint="default" w:ascii="Times New Roman" w:hAnsi="Times New Roman" w:eastAsia="方正仿宋简体" w:cs="Times New Roman"/>
          <w:b w:val="0"/>
          <w:bCs w:val="0"/>
          <w:color w:val="000000" w:themeColor="text1"/>
          <w:sz w:val="32"/>
          <w:szCs w:val="32"/>
        </w:rPr>
        <w:t>《四川省财政厅关于印发政府采购文件典型问题清单的通知》（川财采〔2022〕90号）</w:t>
      </w:r>
      <w:r>
        <w:rPr>
          <w:rFonts w:hint="default" w:ascii="Times New Roman" w:hAnsi="Times New Roman" w:eastAsia="方正仿宋简体" w:cs="Times New Roman"/>
          <w:b w:val="0"/>
          <w:bCs w:val="0"/>
          <w:color w:val="000000" w:themeColor="text1"/>
          <w:sz w:val="32"/>
          <w:szCs w:val="32"/>
          <w:lang w:val="en-US" w:eastAsia="zh-CN"/>
        </w:rPr>
        <w:t>和</w:t>
      </w:r>
      <w:r>
        <w:rPr>
          <w:rFonts w:hint="default" w:ascii="Times New Roman" w:hAnsi="Times New Roman" w:eastAsia="方正仿宋简体" w:cs="Times New Roman"/>
          <w:b w:val="0"/>
          <w:bCs w:val="0"/>
          <w:color w:val="000000" w:themeColor="text1"/>
          <w:sz w:val="32"/>
          <w:szCs w:val="32"/>
        </w:rPr>
        <w:t>《南充市政府采购负面清单》（南财采〔2021〕9号）</w:t>
      </w:r>
      <w:r>
        <w:rPr>
          <w:rFonts w:hint="default" w:ascii="Times New Roman" w:hAnsi="Times New Roman" w:eastAsia="方正仿宋简体" w:cs="Times New Roman"/>
          <w:b w:val="0"/>
          <w:bCs w:val="0"/>
          <w:color w:val="000000" w:themeColor="text1"/>
          <w:sz w:val="32"/>
          <w:szCs w:val="32"/>
          <w:lang w:val="en-US" w:eastAsia="zh-CN"/>
        </w:rPr>
        <w:t>等相关文件规定的情形。</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b w:val="0"/>
          <w:bCs w:val="0"/>
          <w:color w:val="000000" w:themeColor="text1"/>
          <w:sz w:val="32"/>
          <w:szCs w:val="32"/>
          <w:lang w:val="en-US" w:eastAsia="zh-CN"/>
        </w:rPr>
      </w:pPr>
      <w:r>
        <w:rPr>
          <w:rFonts w:hint="default" w:ascii="Times New Roman" w:hAnsi="Times New Roman" w:eastAsia="黑体" w:cs="Times New Roman"/>
          <w:b w:val="0"/>
          <w:bCs w:val="0"/>
          <w:color w:val="000000" w:themeColor="text1"/>
          <w:sz w:val="32"/>
          <w:szCs w:val="32"/>
          <w:lang w:val="en-US" w:eastAsia="zh-CN"/>
        </w:rPr>
        <w:t>第四章  适用范围</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lang w:eastAsia="zh-CN"/>
        </w:rPr>
      </w:pPr>
      <w:r>
        <w:rPr>
          <w:rFonts w:hint="default" w:ascii="Times New Roman" w:hAnsi="Times New Roman" w:eastAsia="方正仿宋简体" w:cs="Times New Roman"/>
          <w:b w:val="0"/>
          <w:bCs w:val="0"/>
          <w:color w:val="000000" w:themeColor="text1"/>
          <w:sz w:val="32"/>
          <w:szCs w:val="32"/>
        </w:rPr>
        <w:t>政府采购货物、工程和服务项目的需求管理适用本办法，因采购人不可预见的紧急情况实施采购的，可以适当简化相关管理要求采购项目涉及国家秘密的，按照涉密政府采购有关规定执行</w:t>
      </w:r>
      <w:r>
        <w:rPr>
          <w:rFonts w:hint="default" w:ascii="Times New Roman" w:hAnsi="Times New Roman" w:eastAsia="方正仿宋简体" w:cs="Times New Roman"/>
          <w:b w:val="0"/>
          <w:bCs w:val="0"/>
          <w:color w:val="000000" w:themeColor="text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b w:val="0"/>
          <w:bCs w:val="0"/>
          <w:color w:val="000000" w:themeColor="text1"/>
          <w:sz w:val="32"/>
          <w:szCs w:val="32"/>
          <w:lang w:val="en-US" w:eastAsia="zh-CN"/>
        </w:rPr>
      </w:pPr>
      <w:r>
        <w:rPr>
          <w:rFonts w:hint="default" w:ascii="Times New Roman" w:hAnsi="Times New Roman" w:eastAsia="黑体" w:cs="Times New Roman"/>
          <w:b w:val="0"/>
          <w:bCs w:val="0"/>
          <w:color w:val="000000" w:themeColor="text1"/>
          <w:sz w:val="32"/>
          <w:szCs w:val="32"/>
          <w:lang w:val="en-US" w:eastAsia="zh-CN"/>
        </w:rPr>
        <w:t>第五章 需求管理流程</w:t>
      </w:r>
    </w:p>
    <w:p>
      <w:pPr>
        <w:pStyle w:val="4"/>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bookmarkStart w:id="0" w:name="_Toc127803447"/>
      <w:bookmarkStart w:id="1" w:name="_Toc99122770"/>
      <w:bookmarkStart w:id="2" w:name="_Toc28016"/>
      <w:bookmarkStart w:id="3" w:name="_Toc17038"/>
      <w:bookmarkStart w:id="4" w:name="_Toc31379"/>
      <w:bookmarkStart w:id="5" w:name="_Toc120101618"/>
      <w:r>
        <w:rPr>
          <w:rFonts w:hint="default" w:ascii="Times New Roman" w:hAnsi="Times New Roman" w:eastAsia="方正仿宋简体" w:cs="Times New Roman"/>
          <w:b w:val="0"/>
          <w:bCs w:val="0"/>
          <w:color w:val="000000" w:themeColor="text1"/>
          <w:kern w:val="2"/>
          <w:sz w:val="32"/>
          <w:szCs w:val="32"/>
          <w:lang w:val="en-US" w:eastAsia="zh-CN" w:bidi="ar-SA"/>
        </w:rPr>
        <w:t>（一）可行性分析</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lang w:val="en-US" w:eastAsia="zh-CN"/>
        </w:rPr>
      </w:pPr>
      <w:r>
        <w:rPr>
          <w:rFonts w:hint="default" w:ascii="Times New Roman" w:hAnsi="Times New Roman" w:eastAsia="方正仿宋简体" w:cs="Times New Roman"/>
          <w:b w:val="0"/>
          <w:bCs w:val="0"/>
          <w:color w:val="000000" w:themeColor="text1"/>
          <w:sz w:val="32"/>
          <w:szCs w:val="32"/>
        </w:rPr>
        <w:t>采购人应当</w:t>
      </w:r>
      <w:r>
        <w:rPr>
          <w:rFonts w:hint="default" w:ascii="Times New Roman" w:hAnsi="Times New Roman" w:eastAsia="方正仿宋简体" w:cs="Times New Roman"/>
          <w:b w:val="0"/>
          <w:bCs w:val="0"/>
          <w:color w:val="000000" w:themeColor="text1"/>
          <w:sz w:val="32"/>
          <w:szCs w:val="32"/>
          <w:lang w:val="en-US" w:eastAsia="zh-CN"/>
        </w:rPr>
        <w:t>按照法律法规规定、政策要求、单位业务相关性等方面开展可行性分析，充分贯彻落实“过紧日子”的要求。报告应包括以下内容。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lang w:val="en-US" w:eastAsia="zh-CN"/>
        </w:rPr>
      </w:pPr>
      <w:r>
        <w:rPr>
          <w:rFonts w:hint="default" w:ascii="Times New Roman" w:hAnsi="Times New Roman" w:eastAsia="方正仿宋简体" w:cs="Times New Roman"/>
          <w:b w:val="0"/>
          <w:bCs w:val="0"/>
          <w:color w:val="000000" w:themeColor="text1"/>
          <w:sz w:val="32"/>
          <w:szCs w:val="32"/>
          <w:lang w:val="en-US" w:eastAsia="zh-CN"/>
        </w:rPr>
        <w:t>1.项目的政策依据，中、省、市的相关要求，说明建设的必要性。</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lang w:val="en-US" w:eastAsia="zh-CN"/>
        </w:rPr>
      </w:pPr>
      <w:r>
        <w:rPr>
          <w:rFonts w:hint="default" w:ascii="Times New Roman" w:hAnsi="Times New Roman" w:eastAsia="方正仿宋简体" w:cs="Times New Roman"/>
          <w:b w:val="0"/>
          <w:bCs w:val="0"/>
          <w:color w:val="000000" w:themeColor="text1"/>
          <w:sz w:val="32"/>
          <w:szCs w:val="32"/>
          <w:lang w:val="en-US" w:eastAsia="zh-CN"/>
        </w:rPr>
        <w:t>2.按照经济可行性、技术可行性和财政财力可承受能力等方面开展可行性分析。充分贯彻落实“过紧日子”、“规模适度”的要求。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lang w:val="en-US" w:eastAsia="zh-CN"/>
        </w:rPr>
      </w:pPr>
      <w:r>
        <w:rPr>
          <w:rFonts w:hint="default" w:ascii="Times New Roman" w:hAnsi="Times New Roman" w:eastAsia="方正仿宋简体" w:cs="Times New Roman"/>
          <w:b w:val="0"/>
          <w:bCs w:val="0"/>
          <w:color w:val="000000" w:themeColor="text1"/>
          <w:sz w:val="32"/>
          <w:szCs w:val="32"/>
          <w:lang w:val="en-US" w:eastAsia="zh-CN"/>
        </w:rPr>
        <w:t>3.开展同级相关单位和上下级单位是否有类似项目、是否重复建设、兼容和重复利用等方面的调查和分析。</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lang w:val="en-US" w:eastAsia="zh-CN"/>
        </w:rPr>
      </w:pPr>
      <w:r>
        <w:rPr>
          <w:rFonts w:hint="default" w:ascii="Times New Roman" w:hAnsi="Times New Roman" w:eastAsia="方正仿宋简体" w:cs="Times New Roman"/>
          <w:b w:val="0"/>
          <w:bCs w:val="0"/>
          <w:color w:val="000000" w:themeColor="text1"/>
          <w:sz w:val="32"/>
          <w:szCs w:val="32"/>
          <w:lang w:val="en-US" w:eastAsia="zh-CN"/>
        </w:rPr>
        <w:t>4.开展项目建成实施后的经济和社会效益等方面开展可行性分析。</w:t>
      </w:r>
    </w:p>
    <w:p>
      <w:pPr>
        <w:pStyle w:val="4"/>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r>
        <w:rPr>
          <w:rFonts w:hint="default" w:ascii="Times New Roman" w:hAnsi="Times New Roman" w:eastAsia="方正仿宋简体" w:cs="Times New Roman"/>
          <w:b w:val="0"/>
          <w:bCs w:val="0"/>
          <w:color w:val="000000" w:themeColor="text1"/>
          <w:kern w:val="2"/>
          <w:sz w:val="32"/>
          <w:szCs w:val="32"/>
          <w:lang w:val="en-US" w:eastAsia="zh-CN" w:bidi="ar-SA"/>
        </w:rPr>
        <w:t>（二）采购需求调查</w:t>
      </w:r>
      <w:bookmarkEnd w:id="0"/>
      <w:bookmarkEnd w:id="1"/>
      <w:bookmarkEnd w:id="2"/>
      <w:bookmarkEnd w:id="3"/>
      <w:bookmarkEnd w:id="4"/>
      <w:bookmarkEnd w:id="5"/>
    </w:p>
    <w:p>
      <w:pPr>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r>
        <w:rPr>
          <w:rFonts w:hint="default" w:ascii="Times New Roman" w:hAnsi="Times New Roman" w:eastAsia="方正仿宋简体" w:cs="Times New Roman"/>
          <w:b w:val="0"/>
          <w:bCs w:val="0"/>
          <w:color w:val="000000" w:themeColor="text1"/>
          <w:kern w:val="2"/>
          <w:sz w:val="32"/>
          <w:szCs w:val="32"/>
          <w:lang w:val="en-US" w:eastAsia="zh-CN" w:bidi="ar-SA"/>
        </w:rPr>
        <w:t xml:space="preserve">采购人应当按照《政府采购需求管理办法》财库〔2021〕22号规定，通过咨询、论证、问卷调查等方式开展需求调查，了解相关产业发展、市场供给、同类采购项目历史成交信息，可能涉及的运行维护、升级更新、备品备件、耗材等后续采购，以及其他相关情况。 </w:t>
      </w:r>
    </w:p>
    <w:p>
      <w:pPr>
        <w:pStyle w:val="4"/>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bookmarkStart w:id="6" w:name="_Toc1033"/>
      <w:bookmarkStart w:id="7" w:name="_Toc4566"/>
      <w:bookmarkStart w:id="8" w:name="_Toc127803448"/>
      <w:bookmarkStart w:id="9" w:name="_Toc21155"/>
      <w:bookmarkStart w:id="10" w:name="_Toc120101619"/>
      <w:bookmarkStart w:id="11" w:name="_Toc99122771"/>
      <w:r>
        <w:rPr>
          <w:rFonts w:hint="default" w:ascii="Times New Roman" w:hAnsi="Times New Roman" w:eastAsia="方正仿宋简体" w:cs="Times New Roman"/>
          <w:b w:val="0"/>
          <w:bCs w:val="0"/>
          <w:color w:val="000000" w:themeColor="text1"/>
          <w:kern w:val="2"/>
          <w:sz w:val="32"/>
          <w:szCs w:val="32"/>
          <w:lang w:val="en-US" w:eastAsia="zh-CN" w:bidi="ar-SA"/>
        </w:rPr>
        <w:t>（三）采购需求</w:t>
      </w:r>
      <w:bookmarkEnd w:id="6"/>
      <w:bookmarkEnd w:id="7"/>
      <w:bookmarkEnd w:id="8"/>
      <w:bookmarkEnd w:id="9"/>
      <w:bookmarkEnd w:id="10"/>
      <w:bookmarkEnd w:id="11"/>
      <w:r>
        <w:rPr>
          <w:rFonts w:hint="eastAsia" w:ascii="Times New Roman" w:hAnsi="Times New Roman" w:eastAsia="方正仿宋简体" w:cs="Times New Roman"/>
          <w:b w:val="0"/>
          <w:bCs w:val="0"/>
          <w:color w:val="000000" w:themeColor="text1"/>
          <w:kern w:val="2"/>
          <w:sz w:val="32"/>
          <w:szCs w:val="32"/>
          <w:lang w:val="en-US" w:eastAsia="zh-CN" w:bidi="ar-SA"/>
        </w:rPr>
        <w:t>确认</w:t>
      </w:r>
    </w:p>
    <w:p>
      <w:pPr>
        <w:keepNext w:val="0"/>
        <w:keepLines/>
        <w:pageBreakBefore w:val="0"/>
        <w:widowControl/>
        <w:kinsoku/>
        <w:wordWrap/>
        <w:overflowPunct/>
        <w:topLinePunct w:val="0"/>
        <w:autoSpaceDE/>
        <w:autoSpaceDN/>
        <w:bidi w:val="0"/>
        <w:adjustRightInd/>
        <w:snapToGrid/>
        <w:spacing w:line="600" w:lineRule="exact"/>
        <w:ind w:firstLine="562"/>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r>
        <w:rPr>
          <w:rFonts w:hint="default" w:ascii="Times New Roman" w:hAnsi="Times New Roman" w:eastAsia="方正仿宋简体" w:cs="Times New Roman"/>
          <w:b w:val="0"/>
          <w:bCs w:val="0"/>
          <w:color w:val="000000" w:themeColor="text1"/>
          <w:kern w:val="2"/>
          <w:sz w:val="32"/>
          <w:szCs w:val="32"/>
          <w:lang w:val="en-US" w:eastAsia="zh-CN" w:bidi="ar-SA"/>
        </w:rPr>
        <w:t>在开始实施采购计划前，依据采购需求调查情况，编制采购需求</w:t>
      </w:r>
      <w:r>
        <w:rPr>
          <w:rFonts w:hint="eastAsia" w:eastAsia="方正仿宋简体" w:cs="Times New Roman"/>
          <w:b w:val="0"/>
          <w:bCs w:val="0"/>
          <w:color w:val="000000" w:themeColor="text1"/>
          <w:kern w:val="2"/>
          <w:sz w:val="32"/>
          <w:szCs w:val="32"/>
          <w:lang w:val="en-US" w:eastAsia="zh-CN" w:bidi="ar-SA"/>
        </w:rPr>
        <w:t>确认书（表）</w:t>
      </w:r>
      <w:r>
        <w:rPr>
          <w:rFonts w:hint="default" w:ascii="Times New Roman" w:hAnsi="Times New Roman" w:eastAsia="方正仿宋简体" w:cs="Times New Roman"/>
          <w:b w:val="0"/>
          <w:bCs w:val="0"/>
          <w:color w:val="000000" w:themeColor="text1"/>
          <w:kern w:val="2"/>
          <w:sz w:val="32"/>
          <w:szCs w:val="32"/>
          <w:lang w:val="en-US" w:eastAsia="zh-CN" w:bidi="ar-SA"/>
        </w:rPr>
        <w:t>，</w:t>
      </w:r>
      <w:r>
        <w:rPr>
          <w:rFonts w:hint="eastAsia" w:eastAsia="方正仿宋简体" w:cs="Times New Roman"/>
          <w:b w:val="0"/>
          <w:bCs w:val="0"/>
          <w:color w:val="000000" w:themeColor="text1"/>
          <w:kern w:val="2"/>
          <w:sz w:val="32"/>
          <w:szCs w:val="32"/>
          <w:lang w:val="en-US" w:eastAsia="zh-CN" w:bidi="ar-SA"/>
        </w:rPr>
        <w:t>明确项目的资格条件、技术要求（货物项目明确产品清单和产品的</w:t>
      </w:r>
      <w:r>
        <w:rPr>
          <w:rFonts w:hint="default" w:ascii="Times New Roman" w:hAnsi="Times New Roman" w:eastAsia="方正仿宋简体" w:cs="Times New Roman"/>
          <w:b w:val="0"/>
          <w:bCs w:val="0"/>
          <w:color w:val="000000" w:themeColor="text1"/>
          <w:kern w:val="2"/>
          <w:sz w:val="32"/>
          <w:szCs w:val="32"/>
          <w:lang w:val="en-US" w:eastAsia="zh-CN" w:bidi="ar-SA"/>
        </w:rPr>
        <w:t>技术</w:t>
      </w:r>
      <w:r>
        <w:rPr>
          <w:rFonts w:hint="eastAsia" w:eastAsia="方正仿宋简体" w:cs="Times New Roman"/>
          <w:b w:val="0"/>
          <w:bCs w:val="0"/>
          <w:color w:val="000000" w:themeColor="text1"/>
          <w:kern w:val="2"/>
          <w:sz w:val="32"/>
          <w:szCs w:val="32"/>
          <w:lang w:val="en-US" w:eastAsia="zh-CN" w:bidi="ar-SA"/>
        </w:rPr>
        <w:t>参数，服务项目明确服务内容和对应的服务要求，工程项目明确工程量清单）和商务要求</w:t>
      </w:r>
      <w:r>
        <w:rPr>
          <w:rFonts w:hint="default" w:ascii="Times New Roman" w:hAnsi="Times New Roman" w:eastAsia="方正仿宋简体" w:cs="Times New Roman"/>
          <w:b w:val="0"/>
          <w:bCs w:val="0"/>
          <w:color w:val="000000" w:themeColor="text1"/>
          <w:kern w:val="2"/>
          <w:sz w:val="32"/>
          <w:szCs w:val="32"/>
          <w:lang w:val="en-US" w:eastAsia="zh-CN" w:bidi="ar-SA"/>
        </w:rPr>
        <w:t>。</w:t>
      </w:r>
    </w:p>
    <w:p>
      <w:pPr>
        <w:keepNext w:val="0"/>
        <w:keepLines/>
        <w:pageBreakBefore w:val="0"/>
        <w:widowControl/>
        <w:kinsoku/>
        <w:wordWrap/>
        <w:overflowPunct/>
        <w:topLinePunct w:val="0"/>
        <w:autoSpaceDE/>
        <w:autoSpaceDN/>
        <w:bidi w:val="0"/>
        <w:adjustRightInd/>
        <w:snapToGrid/>
        <w:spacing w:line="600" w:lineRule="exact"/>
        <w:ind w:firstLine="561"/>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r>
        <w:rPr>
          <w:rFonts w:hint="eastAsia" w:eastAsia="方正仿宋简体" w:cs="Times New Roman"/>
          <w:b w:val="0"/>
          <w:bCs w:val="0"/>
          <w:color w:val="000000" w:themeColor="text1"/>
          <w:kern w:val="2"/>
          <w:sz w:val="32"/>
          <w:szCs w:val="32"/>
          <w:lang w:val="en-US" w:eastAsia="zh-CN" w:bidi="ar-SA"/>
        </w:rPr>
        <w:t>在</w:t>
      </w:r>
      <w:r>
        <w:rPr>
          <w:rFonts w:hint="default" w:ascii="Times New Roman" w:hAnsi="Times New Roman" w:eastAsia="方正仿宋简体" w:cs="Times New Roman"/>
          <w:b w:val="0"/>
          <w:bCs w:val="0"/>
          <w:color w:val="000000" w:themeColor="text1"/>
          <w:kern w:val="2"/>
          <w:sz w:val="32"/>
          <w:szCs w:val="32"/>
          <w:lang w:val="en-US" w:eastAsia="zh-CN" w:bidi="ar-SA"/>
        </w:rPr>
        <w:t>确定技术参数</w:t>
      </w:r>
      <w:r>
        <w:rPr>
          <w:rFonts w:hint="eastAsia" w:eastAsia="方正仿宋简体" w:cs="Times New Roman"/>
          <w:b w:val="0"/>
          <w:bCs w:val="0"/>
          <w:color w:val="000000" w:themeColor="text1"/>
          <w:kern w:val="2"/>
          <w:sz w:val="32"/>
          <w:szCs w:val="32"/>
          <w:lang w:val="en-US" w:eastAsia="zh-CN" w:bidi="ar-SA"/>
        </w:rPr>
        <w:t>要求</w:t>
      </w:r>
      <w:r>
        <w:rPr>
          <w:rFonts w:hint="default" w:ascii="Times New Roman" w:hAnsi="Times New Roman" w:eastAsia="方正仿宋简体" w:cs="Times New Roman"/>
          <w:b w:val="0"/>
          <w:bCs w:val="0"/>
          <w:color w:val="000000" w:themeColor="text1"/>
          <w:kern w:val="2"/>
          <w:sz w:val="32"/>
          <w:szCs w:val="32"/>
          <w:lang w:val="en-US" w:eastAsia="zh-CN" w:bidi="ar-SA"/>
        </w:rPr>
        <w:t>时</w:t>
      </w:r>
      <w:r>
        <w:rPr>
          <w:rFonts w:hint="eastAsia" w:eastAsia="方正仿宋简体" w:cs="Times New Roman"/>
          <w:b w:val="0"/>
          <w:bCs w:val="0"/>
          <w:color w:val="000000" w:themeColor="text1"/>
          <w:kern w:val="2"/>
          <w:sz w:val="32"/>
          <w:szCs w:val="32"/>
          <w:lang w:val="en-US" w:eastAsia="zh-CN" w:bidi="ar-SA"/>
        </w:rPr>
        <w:t>，</w:t>
      </w:r>
      <w:r>
        <w:rPr>
          <w:rFonts w:hint="default" w:ascii="Times New Roman" w:hAnsi="Times New Roman" w:eastAsia="方正仿宋简体" w:cs="Times New Roman"/>
          <w:b w:val="0"/>
          <w:bCs w:val="0"/>
          <w:color w:val="000000" w:themeColor="text1"/>
          <w:kern w:val="2"/>
          <w:sz w:val="32"/>
          <w:szCs w:val="32"/>
          <w:lang w:val="en-US" w:eastAsia="zh-CN" w:bidi="ar-SA"/>
        </w:rPr>
        <w:t>一般情况仅列出重要、关键性技术参数</w:t>
      </w:r>
      <w:r>
        <w:rPr>
          <w:rFonts w:hint="eastAsia" w:eastAsia="方正仿宋简体" w:cs="Times New Roman"/>
          <w:b w:val="0"/>
          <w:bCs w:val="0"/>
          <w:color w:val="000000" w:themeColor="text1"/>
          <w:kern w:val="2"/>
          <w:sz w:val="32"/>
          <w:szCs w:val="32"/>
          <w:lang w:val="en-US" w:eastAsia="zh-CN" w:bidi="ar-SA"/>
        </w:rPr>
        <w:t>，不得列出重量、大小等</w:t>
      </w:r>
      <w:r>
        <w:rPr>
          <w:rFonts w:hint="default" w:ascii="Times New Roman" w:hAnsi="Times New Roman" w:eastAsia="方正仿宋简体" w:cs="Times New Roman"/>
          <w:b w:val="0"/>
          <w:bCs w:val="0"/>
          <w:color w:val="000000" w:themeColor="text1"/>
          <w:kern w:val="2"/>
          <w:sz w:val="32"/>
          <w:szCs w:val="32"/>
          <w:lang w:val="en-US" w:eastAsia="zh-CN" w:bidi="ar-SA"/>
        </w:rPr>
        <w:t>。严禁照抄</w:t>
      </w:r>
      <w:r>
        <w:rPr>
          <w:rFonts w:hint="eastAsia" w:eastAsia="方正仿宋简体" w:cs="Times New Roman"/>
          <w:b w:val="0"/>
          <w:bCs w:val="0"/>
          <w:color w:val="000000" w:themeColor="text1"/>
          <w:kern w:val="2"/>
          <w:sz w:val="32"/>
          <w:szCs w:val="32"/>
          <w:lang w:val="en-US" w:eastAsia="zh-CN" w:bidi="ar-SA"/>
        </w:rPr>
        <w:t>产品</w:t>
      </w:r>
      <w:r>
        <w:rPr>
          <w:rFonts w:hint="default" w:ascii="Times New Roman" w:hAnsi="Times New Roman" w:eastAsia="方正仿宋简体" w:cs="Times New Roman"/>
          <w:b w:val="0"/>
          <w:bCs w:val="0"/>
          <w:color w:val="000000" w:themeColor="text1"/>
          <w:kern w:val="2"/>
          <w:sz w:val="32"/>
          <w:szCs w:val="32"/>
          <w:lang w:val="en-US" w:eastAsia="zh-CN" w:bidi="ar-SA"/>
        </w:rPr>
        <w:t>说明书、宣传彩页或技术白皮书等制造厂商资料。</w:t>
      </w:r>
      <w:bookmarkStart w:id="12" w:name="_Toc19715"/>
      <w:bookmarkStart w:id="13" w:name="_Toc120101620"/>
      <w:bookmarkStart w:id="14" w:name="_Toc14835"/>
      <w:bookmarkStart w:id="15" w:name="_Toc127803449"/>
      <w:bookmarkStart w:id="16" w:name="_Toc21711"/>
      <w:bookmarkStart w:id="17" w:name="_Toc99122772"/>
    </w:p>
    <w:p>
      <w:pPr>
        <w:pStyle w:val="4"/>
        <w:keepNext w:val="0"/>
        <w:keepLines w:val="0"/>
        <w:pageBreakBefore w:val="0"/>
        <w:widowControl/>
        <w:numPr>
          <w:ilvl w:val="1"/>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r>
        <w:rPr>
          <w:rFonts w:hint="default" w:ascii="Times New Roman" w:hAnsi="Times New Roman" w:eastAsia="方正仿宋简体" w:cs="Times New Roman"/>
          <w:b w:val="0"/>
          <w:bCs w:val="0"/>
          <w:color w:val="000000" w:themeColor="text1"/>
          <w:kern w:val="2"/>
          <w:sz w:val="32"/>
          <w:szCs w:val="32"/>
          <w:lang w:val="en-US" w:eastAsia="zh-CN" w:bidi="ar-SA"/>
        </w:rPr>
        <w:t>（四）依据采购需求编制采购实施计划</w:t>
      </w:r>
      <w:bookmarkEnd w:id="12"/>
      <w:bookmarkEnd w:id="13"/>
      <w:bookmarkEnd w:id="14"/>
      <w:bookmarkEnd w:id="15"/>
      <w:bookmarkEnd w:id="16"/>
      <w:bookmarkEnd w:id="17"/>
    </w:p>
    <w:p>
      <w:pPr>
        <w:pStyle w:val="4"/>
        <w:keepNext w:val="0"/>
        <w:keepLines w:val="0"/>
        <w:pageBreakBefore w:val="0"/>
        <w:widowControl/>
        <w:numPr>
          <w:ilvl w:val="1"/>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r>
        <w:rPr>
          <w:rFonts w:hint="eastAsia" w:ascii="Times New Roman" w:hAnsi="Times New Roman" w:eastAsia="方正仿宋简体" w:cs="Times New Roman"/>
          <w:b w:val="0"/>
          <w:bCs w:val="0"/>
          <w:color w:val="000000" w:themeColor="text1"/>
          <w:kern w:val="2"/>
          <w:sz w:val="32"/>
          <w:szCs w:val="32"/>
          <w:lang w:val="en-US" w:eastAsia="zh-CN" w:bidi="ar-SA"/>
        </w:rPr>
        <w:t>1.内容。采购</w:t>
      </w:r>
      <w:r>
        <w:rPr>
          <w:rFonts w:hint="default" w:ascii="Times New Roman" w:hAnsi="Times New Roman" w:eastAsia="方正仿宋简体" w:cs="Times New Roman"/>
          <w:b w:val="0"/>
          <w:bCs w:val="0"/>
          <w:color w:val="000000" w:themeColor="text1"/>
          <w:kern w:val="2"/>
          <w:sz w:val="32"/>
          <w:szCs w:val="32"/>
          <w:lang w:val="en-US" w:eastAsia="zh-CN" w:bidi="ar-SA"/>
        </w:rPr>
        <w:t>实施计划</w:t>
      </w:r>
      <w:r>
        <w:rPr>
          <w:rFonts w:hint="eastAsia" w:ascii="Times New Roman" w:hAnsi="Times New Roman" w:eastAsia="方正仿宋简体" w:cs="Times New Roman"/>
          <w:b w:val="0"/>
          <w:bCs w:val="0"/>
          <w:color w:val="000000" w:themeColor="text1"/>
          <w:kern w:val="2"/>
          <w:sz w:val="32"/>
          <w:szCs w:val="32"/>
          <w:lang w:val="en-US" w:eastAsia="zh-CN" w:bidi="ar-SA"/>
        </w:rPr>
        <w:t>须</w:t>
      </w:r>
      <w:r>
        <w:rPr>
          <w:rFonts w:hint="default" w:ascii="Times New Roman" w:hAnsi="Times New Roman" w:eastAsia="方正仿宋简体" w:cs="Times New Roman"/>
          <w:b w:val="0"/>
          <w:bCs w:val="0"/>
          <w:color w:val="000000" w:themeColor="text1"/>
          <w:kern w:val="2"/>
          <w:sz w:val="32"/>
          <w:szCs w:val="32"/>
          <w:lang w:val="en-US" w:eastAsia="zh-CN" w:bidi="ar-SA"/>
        </w:rPr>
        <w:t>依据采购需求编制，包括以下内容：</w:t>
      </w:r>
    </w:p>
    <w:p>
      <w:pPr>
        <w:pStyle w:val="4"/>
        <w:keepNext w:val="0"/>
        <w:keepLines w:val="0"/>
        <w:pageBreakBefore w:val="0"/>
        <w:widowControl/>
        <w:numPr>
          <w:ilvl w:val="1"/>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r>
        <w:rPr>
          <w:rFonts w:hint="default" w:ascii="Times New Roman" w:hAnsi="Times New Roman" w:eastAsia="方正仿宋简体" w:cs="Times New Roman"/>
          <w:b w:val="0"/>
          <w:bCs w:val="0"/>
          <w:color w:val="000000" w:themeColor="text1"/>
          <w:kern w:val="2"/>
          <w:sz w:val="32"/>
          <w:szCs w:val="32"/>
          <w:lang w:val="en-US" w:eastAsia="zh-CN" w:bidi="ar-SA"/>
        </w:rPr>
        <w:t>①合同订立安排。包括采购项目预（概）算、最高限价，开展采购活动的时间安排，采购组织形式和委托代理安排，采购包划分与合同分包，供应商资格条件，采购方式、竞争范围和评审规则等。</w:t>
      </w:r>
    </w:p>
    <w:p>
      <w:pPr>
        <w:keepNext w:val="0"/>
        <w:keepLines w:val="0"/>
        <w:pageBreakBefore w:val="0"/>
        <w:widowControl/>
        <w:kinsoku/>
        <w:wordWrap/>
        <w:overflowPunct/>
        <w:topLinePunct w:val="0"/>
        <w:autoSpaceDE/>
        <w:autoSpaceDN/>
        <w:bidi w:val="0"/>
        <w:adjustRightInd/>
        <w:snapToGrid/>
        <w:spacing w:line="60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②合同管理安排。包括合同类型、定价方式、合同主要条款、履约验收方案、风险管控措施等。</w:t>
      </w:r>
    </w:p>
    <w:p>
      <w:pPr>
        <w:keepNext w:val="0"/>
        <w:keepLines w:val="0"/>
        <w:pageBreakBefore w:val="0"/>
        <w:widowControl/>
        <w:kinsoku/>
        <w:wordWrap/>
        <w:overflowPunct/>
        <w:topLinePunct w:val="0"/>
        <w:autoSpaceDE/>
        <w:autoSpaceDN/>
        <w:bidi w:val="0"/>
        <w:adjustRightInd/>
        <w:snapToGrid/>
        <w:spacing w:line="60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③落实政府采购政策功能。应当通过确定供应商资格条件、设定评审规等措施，落实支持创新、绿色发展、中小企业发展等政府政策功能。</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lang w:val="en-US" w:eastAsia="zh-CN"/>
        </w:rPr>
      </w:pPr>
      <w:r>
        <w:rPr>
          <w:rFonts w:hint="eastAsia" w:eastAsia="方正仿宋简体" w:cs="Times New Roman"/>
          <w:b w:val="0"/>
          <w:bCs w:val="0"/>
          <w:color w:val="000000" w:themeColor="text1"/>
          <w:sz w:val="32"/>
          <w:szCs w:val="32"/>
          <w:lang w:val="en-US" w:eastAsia="zh-CN"/>
        </w:rPr>
        <w:t>2</w:t>
      </w:r>
      <w:r>
        <w:rPr>
          <w:rFonts w:hint="default" w:ascii="Times New Roman" w:hAnsi="Times New Roman" w:eastAsia="方正仿宋简体" w:cs="Times New Roman"/>
          <w:b w:val="0"/>
          <w:bCs w:val="0"/>
          <w:color w:val="000000" w:themeColor="text1"/>
          <w:sz w:val="32"/>
          <w:szCs w:val="32"/>
          <w:lang w:val="en-US" w:eastAsia="zh-CN"/>
        </w:rPr>
        <w:t>.</w:t>
      </w:r>
      <w:r>
        <w:rPr>
          <w:rFonts w:hint="eastAsia" w:eastAsia="方正仿宋简体" w:cs="Times New Roman"/>
          <w:b w:val="0"/>
          <w:bCs w:val="0"/>
          <w:color w:val="000000" w:themeColor="text1"/>
          <w:sz w:val="32"/>
          <w:szCs w:val="32"/>
          <w:lang w:val="en-US" w:eastAsia="zh-CN"/>
        </w:rPr>
        <w:t>要求。</w:t>
      </w:r>
      <w:r>
        <w:rPr>
          <w:rFonts w:hint="eastAsia" w:ascii="Times New Roman" w:hAnsi="Times New Roman" w:eastAsia="方正仿宋简体" w:cs="Times New Roman"/>
          <w:b w:val="0"/>
          <w:bCs w:val="0"/>
          <w:color w:val="000000" w:themeColor="text1"/>
          <w:kern w:val="2"/>
          <w:sz w:val="32"/>
          <w:szCs w:val="32"/>
          <w:lang w:val="en-US" w:eastAsia="zh-CN" w:bidi="ar-SA"/>
        </w:rPr>
        <w:t>采购</w:t>
      </w:r>
      <w:r>
        <w:rPr>
          <w:rFonts w:hint="default" w:ascii="Times New Roman" w:hAnsi="Times New Roman" w:eastAsia="方正仿宋简体" w:cs="Times New Roman"/>
          <w:b w:val="0"/>
          <w:bCs w:val="0"/>
          <w:color w:val="000000" w:themeColor="text1"/>
          <w:kern w:val="2"/>
          <w:sz w:val="32"/>
          <w:szCs w:val="32"/>
          <w:lang w:val="en-US" w:eastAsia="zh-CN" w:bidi="ar-SA"/>
        </w:rPr>
        <w:t>实施计划</w:t>
      </w:r>
      <w:r>
        <w:rPr>
          <w:rFonts w:hint="eastAsia" w:ascii="Times New Roman" w:hAnsi="Times New Roman" w:eastAsia="方正仿宋简体" w:cs="Times New Roman"/>
          <w:b w:val="0"/>
          <w:bCs w:val="0"/>
          <w:color w:val="000000" w:themeColor="text1"/>
          <w:kern w:val="2"/>
          <w:sz w:val="32"/>
          <w:szCs w:val="32"/>
          <w:lang w:val="en-US" w:eastAsia="zh-CN" w:bidi="ar-SA"/>
        </w:rPr>
        <w:t>须</w:t>
      </w:r>
      <w:r>
        <w:rPr>
          <w:rFonts w:hint="eastAsia" w:eastAsia="方正仿宋简体" w:cs="Times New Roman"/>
          <w:b w:val="0"/>
          <w:bCs w:val="0"/>
          <w:color w:val="000000" w:themeColor="text1"/>
          <w:kern w:val="2"/>
          <w:sz w:val="32"/>
          <w:szCs w:val="32"/>
          <w:lang w:val="en-US" w:eastAsia="zh-CN" w:bidi="ar-SA"/>
        </w:rPr>
        <w:t>满足以下要求：</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eastAsia" w:ascii="仿宋" w:hAnsi="仿宋" w:eastAsia="仿宋" w:cs="仿宋"/>
          <w:b w:val="0"/>
          <w:bCs w:val="0"/>
          <w:color w:val="000000" w:themeColor="text1"/>
          <w:sz w:val="32"/>
          <w:szCs w:val="32"/>
        </w:rPr>
        <w:t>①</w:t>
      </w:r>
      <w:r>
        <w:rPr>
          <w:rFonts w:hint="default" w:ascii="Times New Roman" w:hAnsi="Times New Roman" w:eastAsia="方正仿宋简体" w:cs="Times New Roman"/>
          <w:b w:val="0"/>
          <w:bCs w:val="0"/>
          <w:color w:val="000000" w:themeColor="text1"/>
          <w:sz w:val="32"/>
          <w:szCs w:val="32"/>
        </w:rPr>
        <w:t>应当合法合规。</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采购需求应当符合法律法规及政府采购政策要求，以满足采购人实际需要为目标，符合资产配置标准要求，不得有歧视性和排他性内容，不得影响政府采购公平、公正目标的实现。</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eastAsia" w:ascii="仿宋" w:hAnsi="仿宋" w:eastAsia="仿宋" w:cs="仿宋"/>
          <w:b w:val="0"/>
          <w:bCs w:val="0"/>
          <w:color w:val="000000" w:themeColor="text1"/>
          <w:sz w:val="32"/>
          <w:szCs w:val="32"/>
          <w:lang w:val="en-US" w:eastAsia="zh-CN"/>
        </w:rPr>
        <w:t>②</w:t>
      </w:r>
      <w:r>
        <w:rPr>
          <w:rFonts w:hint="default" w:ascii="Times New Roman" w:hAnsi="Times New Roman" w:eastAsia="方正仿宋简体" w:cs="Times New Roman"/>
          <w:b w:val="0"/>
          <w:bCs w:val="0"/>
          <w:color w:val="000000" w:themeColor="text1"/>
          <w:sz w:val="32"/>
          <w:szCs w:val="32"/>
        </w:rPr>
        <w:t>应当体现政策导向。</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政府采购应当采购本国产品，确需采购进口产品的，实行审核管理。</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要落实国家对节能环保产品、中小企业、监狱企业、残疾人企业等政府采购政策，必须在采购需求中列明执行措施。对要求优先采购或者强制采购的节能环保产品，应当在确定采购需求时明确相应的产品。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eastAsia" w:ascii="仿宋" w:hAnsi="仿宋" w:eastAsia="仿宋" w:cs="仿宋"/>
          <w:b w:val="0"/>
          <w:bCs w:val="0"/>
          <w:color w:val="000000" w:themeColor="text1"/>
          <w:sz w:val="32"/>
          <w:szCs w:val="32"/>
          <w:lang w:val="en-US" w:eastAsia="zh-CN"/>
        </w:rPr>
        <w:t>③</w:t>
      </w:r>
      <w:r>
        <w:rPr>
          <w:rFonts w:hint="default" w:ascii="Times New Roman" w:hAnsi="Times New Roman" w:eastAsia="方正仿宋简体" w:cs="Times New Roman"/>
          <w:b w:val="0"/>
          <w:bCs w:val="0"/>
          <w:color w:val="000000" w:themeColor="text1"/>
          <w:sz w:val="32"/>
          <w:szCs w:val="32"/>
        </w:rPr>
        <w:t>应当完整明确。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采购需求描述应当清楚明了、表达规范、含义准确，能够通过客观指标量化的应当全部量化。</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技术复杂或者性质特殊项目的采购需求，除技术规格、服务标准等具体要求难以确定外，其他需求内容应当详细明确。</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lang w:val="en-US" w:eastAsia="zh-CN"/>
        </w:rPr>
      </w:pPr>
      <w:r>
        <w:rPr>
          <w:rFonts w:hint="eastAsia" w:ascii="仿宋" w:hAnsi="仿宋" w:eastAsia="仿宋" w:cs="仿宋"/>
          <w:b w:val="0"/>
          <w:bCs w:val="0"/>
          <w:color w:val="000000" w:themeColor="text1"/>
          <w:sz w:val="32"/>
          <w:szCs w:val="32"/>
        </w:rPr>
        <w:t>④</w:t>
      </w:r>
      <w:r>
        <w:rPr>
          <w:rFonts w:hint="default" w:ascii="Times New Roman" w:hAnsi="Times New Roman" w:eastAsia="方正仿宋简体" w:cs="Times New Roman"/>
          <w:b w:val="0"/>
          <w:bCs w:val="0"/>
          <w:color w:val="000000" w:themeColor="text1"/>
          <w:sz w:val="32"/>
          <w:szCs w:val="32"/>
        </w:rPr>
        <w:t>采购标的</w:t>
      </w:r>
      <w:r>
        <w:rPr>
          <w:rFonts w:hint="eastAsia" w:eastAsia="方正仿宋简体" w:cs="Times New Roman"/>
          <w:b w:val="0"/>
          <w:bCs w:val="0"/>
          <w:color w:val="000000" w:themeColor="text1"/>
          <w:sz w:val="32"/>
          <w:szCs w:val="32"/>
          <w:lang w:val="en-US" w:eastAsia="zh-CN"/>
        </w:rPr>
        <w:t>的要求。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采购标的需实现的功能或者目标，以及为落实政府采购政策需满足的要求。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采购标的需执行的国家相关标准、行业标准、地方标准或者其他标准、规范。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采购标的需满足的质量、安全、技术规格、物理特性等要求。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采购标的的数量、采购项目交付或者实施的时间和地点。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采购标的需满足的服务标准、期限、效率等要求。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采购标的的验收标准。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采购标的的其他技术、服务等要求。</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rPr>
      </w:pPr>
      <w:r>
        <w:rPr>
          <w:rFonts w:hint="default" w:ascii="Times New Roman" w:hAnsi="Times New Roman" w:eastAsia="方正仿宋简体" w:cs="Times New Roman"/>
          <w:b w:val="0"/>
          <w:bCs w:val="0"/>
          <w:color w:val="000000" w:themeColor="text1"/>
          <w:sz w:val="32"/>
          <w:szCs w:val="32"/>
        </w:rPr>
        <w:t>政府向社会公众提供的公共服务项目，应当于采购需求确定前，征求社会公众意见。</w:t>
      </w:r>
    </w:p>
    <w:p>
      <w:pPr>
        <w:pStyle w:val="4"/>
        <w:keepNext w:val="0"/>
        <w:keepLines w:val="0"/>
        <w:pageBreakBefore w:val="0"/>
        <w:widowControl/>
        <w:numPr>
          <w:ilvl w:val="1"/>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bookmarkStart w:id="18" w:name="_Toc127803450"/>
      <w:r>
        <w:rPr>
          <w:rFonts w:hint="default" w:ascii="Times New Roman" w:hAnsi="Times New Roman" w:eastAsia="方正仿宋简体" w:cs="Times New Roman"/>
          <w:b w:val="0"/>
          <w:bCs w:val="0"/>
          <w:color w:val="000000" w:themeColor="text1"/>
          <w:kern w:val="2"/>
          <w:sz w:val="32"/>
          <w:szCs w:val="32"/>
          <w:lang w:val="en-US" w:eastAsia="zh-CN" w:bidi="ar-SA"/>
        </w:rPr>
        <w:t>（五）采购需求审查</w:t>
      </w:r>
      <w:bookmarkEnd w:id="18"/>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r>
        <w:rPr>
          <w:rFonts w:hint="default" w:ascii="Times New Roman" w:hAnsi="Times New Roman" w:eastAsia="方正仿宋简体" w:cs="Times New Roman"/>
          <w:b w:val="0"/>
          <w:bCs w:val="0"/>
          <w:color w:val="000000" w:themeColor="text1"/>
          <w:kern w:val="2"/>
          <w:sz w:val="32"/>
          <w:szCs w:val="32"/>
          <w:lang w:val="en-US" w:eastAsia="zh-CN" w:bidi="ar-SA"/>
        </w:rPr>
        <w:t>审查分为一般性审查和重点审查。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r>
        <w:rPr>
          <w:rFonts w:hint="default" w:ascii="Times New Roman" w:hAnsi="Times New Roman" w:eastAsia="方正仿宋简体" w:cs="Times New Roman"/>
          <w:b w:val="0"/>
          <w:bCs w:val="0"/>
          <w:color w:val="000000" w:themeColor="text1"/>
          <w:kern w:val="2"/>
          <w:sz w:val="32"/>
          <w:szCs w:val="32"/>
          <w:lang w:val="en-US" w:eastAsia="zh-CN" w:bidi="ar-SA"/>
        </w:rPr>
        <w:t>一般性审查主要审查是否按照本办法规定的程序和内容确定采购需求、编制采购实施计划。审查内容包括，采购需求是否符合预算、资产、财务等管理制度规定； 对采购方式、评审规则、合同类型、定价方式的选择是否说明适用理由；属于按规定需要报相关监管部门批准、核准的事项，是否作出相关安排；采购实施计划是否完整。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2"/>
          <w:sz w:val="32"/>
          <w:szCs w:val="32"/>
          <w:lang w:val="en-US" w:eastAsia="zh-CN" w:bidi="ar-SA"/>
        </w:rPr>
      </w:pPr>
      <w:r>
        <w:rPr>
          <w:rFonts w:hint="default" w:ascii="Times New Roman" w:hAnsi="Times New Roman" w:eastAsia="方正仿宋简体" w:cs="Times New Roman"/>
          <w:b w:val="0"/>
          <w:bCs w:val="0"/>
          <w:color w:val="000000" w:themeColor="text1"/>
          <w:kern w:val="2"/>
          <w:sz w:val="32"/>
          <w:szCs w:val="32"/>
          <w:lang w:val="en-US" w:eastAsia="zh-CN" w:bidi="ar-SA"/>
        </w:rPr>
        <w:t>重点审查包括非歧视性审查、竞争性审查、采购政策审查、履约风险审查等内容。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采购人应当组建审查小组，成员应当包括本部门、本单位的采购、财务、业务、监督等内部机构</w:t>
      </w:r>
      <w:r>
        <w:rPr>
          <w:rFonts w:hint="eastAsia" w:eastAsia="方正仿宋简体" w:cs="Times New Roman"/>
          <w:b w:val="0"/>
          <w:bCs w:val="0"/>
          <w:color w:val="000000" w:themeColor="text1"/>
          <w:sz w:val="32"/>
          <w:szCs w:val="32"/>
          <w:lang w:eastAsia="zh-CN"/>
        </w:rPr>
        <w:t>。</w:t>
      </w:r>
      <w:r>
        <w:rPr>
          <w:rFonts w:hint="default" w:ascii="Times New Roman" w:hAnsi="Times New Roman" w:eastAsia="方正仿宋简体" w:cs="Times New Roman"/>
          <w:b w:val="0"/>
          <w:bCs w:val="0"/>
          <w:color w:val="000000" w:themeColor="text1"/>
          <w:sz w:val="32"/>
          <w:szCs w:val="32"/>
        </w:rPr>
        <w:t>采购人可以根据本单位实际情况，聘请相关专家和第三方机构参与审查工作，组织相关专家审查的人数应当为3人及以上单数。采购人或者代理机构，应邀请具有采购人委托第三方专业机构组织论证的，应当在委托协议中明确第三方专业机构的职责及要求，并对其出具的论证报告签署书面意见。</w:t>
      </w:r>
      <w:r>
        <w:rPr>
          <w:rFonts w:hint="eastAsia" w:eastAsia="方正仿宋简体" w:cs="Times New Roman"/>
          <w:b w:val="0"/>
          <w:bCs w:val="0"/>
          <w:color w:val="000000" w:themeColor="text1"/>
          <w:sz w:val="32"/>
          <w:szCs w:val="32"/>
          <w:lang w:val="en-US" w:eastAsia="zh-CN"/>
        </w:rPr>
        <w:t>参与</w:t>
      </w:r>
      <w:r>
        <w:rPr>
          <w:rFonts w:hint="default" w:ascii="Times New Roman" w:hAnsi="Times New Roman" w:eastAsia="方正仿宋简体" w:cs="Times New Roman"/>
          <w:b w:val="0"/>
          <w:bCs w:val="0"/>
          <w:color w:val="000000" w:themeColor="text1"/>
          <w:sz w:val="32"/>
          <w:szCs w:val="32"/>
        </w:rPr>
        <w:t>确定采购需求和编制采购实施计划的专家和第三方机构不得参与采购需求审查。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采购人或者代理机构邀请供应商参与论证的，应当在相关领域内邀请不少于三个品牌（核心产品）的供应商参加。</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人应在政府采购内控制度的基础上，不断完善相关机制，建立由采购、财务、业务、监督等内部机构组成的审查机制，针对采购需求管理中的重点风险事项，在采购活动开始前，一般性审查和重点审查规定的范围，结合实际情况，合理运用相关评审专家、第三方机构的专业化优势，全面开展采购需求和实施计划审查，并将采购需求和采购实施计划的调查、确定、编制、审查等工作形成书面记录，上传至政府采购电子交易平台，进一步实现采购需求电子化管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b w:val="0"/>
          <w:bCs w:val="0"/>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黑体" w:cs="Times New Roman"/>
          <w:b w:val="0"/>
          <w:bCs w:val="0"/>
          <w:color w:val="000000" w:themeColor="text1"/>
          <w:sz w:val="32"/>
          <w:szCs w:val="32"/>
        </w:rPr>
      </w:pPr>
      <w:r>
        <w:rPr>
          <w:rFonts w:hint="default" w:ascii="Times New Roman" w:hAnsi="Times New Roman" w:eastAsia="黑体" w:cs="Times New Roman"/>
          <w:b w:val="0"/>
          <w:bCs w:val="0"/>
          <w:color w:val="000000" w:themeColor="text1"/>
          <w:sz w:val="32"/>
          <w:szCs w:val="32"/>
          <w:lang w:val="en-US" w:eastAsia="zh-CN"/>
        </w:rPr>
        <w:t xml:space="preserve">第六章 </w:t>
      </w:r>
      <w:r>
        <w:rPr>
          <w:rFonts w:hint="default" w:ascii="Times New Roman" w:hAnsi="Times New Roman" w:eastAsia="黑体" w:cs="Times New Roman"/>
          <w:b w:val="0"/>
          <w:bCs w:val="0"/>
          <w:color w:val="000000" w:themeColor="text1"/>
          <w:sz w:val="32"/>
          <w:szCs w:val="32"/>
          <w:lang w:eastAsia="zh-CN"/>
        </w:rPr>
        <w:t>需求</w:t>
      </w:r>
      <w:r>
        <w:rPr>
          <w:rFonts w:hint="default" w:ascii="Times New Roman" w:hAnsi="Times New Roman" w:eastAsia="黑体" w:cs="Times New Roman"/>
          <w:b w:val="0"/>
          <w:bCs w:val="0"/>
          <w:color w:val="000000" w:themeColor="text1"/>
          <w:sz w:val="32"/>
          <w:szCs w:val="32"/>
        </w:rPr>
        <w:t>编制</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方正仿宋简体" w:cs="Times New Roman"/>
          <w:b w:val="0"/>
          <w:bCs w:val="0"/>
          <w:color w:val="000000" w:themeColor="text1"/>
          <w:sz w:val="32"/>
          <w:szCs w:val="32"/>
          <w:lang w:val="en-US" w:eastAsia="zh-CN"/>
        </w:rPr>
      </w:pPr>
      <w:r>
        <w:rPr>
          <w:rFonts w:hint="default" w:ascii="Times New Roman" w:hAnsi="Times New Roman" w:eastAsia="方正仿宋简体" w:cs="Times New Roman"/>
          <w:b w:val="0"/>
          <w:bCs w:val="0"/>
          <w:color w:val="000000" w:themeColor="text1"/>
          <w:sz w:val="32"/>
          <w:szCs w:val="32"/>
          <w:lang w:val="en-US" w:eastAsia="zh-CN"/>
        </w:rPr>
        <w:t>（一）需求编制流程</w:t>
      </w:r>
    </w:p>
    <w:tbl>
      <w:tblPr>
        <w:tblStyle w:val="24"/>
        <w:tblpPr w:leftFromText="180" w:rightFromText="180" w:vertAnchor="text" w:tblpXSpec="center" w:tblpY="1"/>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1307"/>
        <w:gridCol w:w="1450"/>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32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序号</w:t>
            </w:r>
          </w:p>
        </w:tc>
        <w:tc>
          <w:tcPr>
            <w:tcW w:w="7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流程</w:t>
            </w: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实施平台</w:t>
            </w:r>
          </w:p>
        </w:tc>
        <w:tc>
          <w:tcPr>
            <w:tcW w:w="314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要求及步骤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1</w:t>
            </w:r>
          </w:p>
        </w:tc>
        <w:tc>
          <w:tcPr>
            <w:tcW w:w="7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采购人获取项目采购信息</w:t>
            </w: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财政预算执行一体化平台</w:t>
            </w:r>
          </w:p>
        </w:tc>
        <w:tc>
          <w:tcPr>
            <w:tcW w:w="314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2</w:t>
            </w:r>
          </w:p>
        </w:tc>
        <w:tc>
          <w:tcPr>
            <w:tcW w:w="7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采购人确定采购项目执行方式</w:t>
            </w: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采购平台采购执行系统（采购人端口）</w:t>
            </w:r>
          </w:p>
        </w:tc>
        <w:tc>
          <w:tcPr>
            <w:tcW w:w="314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采购人经办岗完成信息填写并保存</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我的运用→采购执行→确认实施形式→选择预算采购方式→保存</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实</w:t>
            </w:r>
            <w:r>
              <w:rPr>
                <w:rFonts w:hint="default" w:ascii="Times New Roman" w:hAnsi="Times New Roman" w:eastAsia="方正仿宋简体" w:cs="Times New Roman"/>
                <w:b w:val="0"/>
                <w:bCs w:val="0"/>
                <w:color w:val="000000" w:themeColor="text1"/>
                <w:spacing w:val="-11"/>
                <w:sz w:val="24"/>
                <w:szCs w:val="24"/>
              </w:rPr>
              <w:t>施形式中选择项包括待确认和已确认。待确认为当前账号未完成数据；已确认为当</w:t>
            </w:r>
            <w:r>
              <w:rPr>
                <w:rFonts w:hint="default" w:ascii="Times New Roman" w:hAnsi="Times New Roman" w:eastAsia="方正仿宋简体" w:cs="Times New Roman"/>
                <w:b w:val="0"/>
                <w:bCs w:val="0"/>
                <w:color w:val="000000" w:themeColor="text1"/>
                <w:sz w:val="24"/>
                <w:szCs w:val="24"/>
              </w:rPr>
              <w:t>前账号已完成的数据。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3</w:t>
            </w:r>
          </w:p>
        </w:tc>
        <w:tc>
          <w:tcPr>
            <w:tcW w:w="7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采购人编制</w:t>
            </w:r>
            <w:r>
              <w:rPr>
                <w:rFonts w:hint="default" w:ascii="Times New Roman" w:hAnsi="Times New Roman" w:eastAsia="方正仿宋简体" w:cs="Times New Roman"/>
                <w:b w:val="0"/>
                <w:bCs w:val="0"/>
                <w:color w:val="000000" w:themeColor="text1"/>
                <w:sz w:val="24"/>
                <w:szCs w:val="24"/>
                <w:lang w:val="en-US" w:eastAsia="zh-CN"/>
              </w:rPr>
              <w:t>并</w:t>
            </w:r>
            <w:r>
              <w:rPr>
                <w:rFonts w:hint="default" w:ascii="Times New Roman" w:hAnsi="Times New Roman" w:eastAsia="方正仿宋简体" w:cs="Times New Roman"/>
                <w:b w:val="0"/>
                <w:bCs w:val="0"/>
                <w:color w:val="000000" w:themeColor="text1"/>
                <w:sz w:val="24"/>
                <w:szCs w:val="24"/>
              </w:rPr>
              <w:t>发布采购意向公告公开</w:t>
            </w: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采购平台采购执行系统（采购人端口）</w:t>
            </w:r>
          </w:p>
        </w:tc>
        <w:tc>
          <w:tcPr>
            <w:tcW w:w="314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公告期不少于30日。</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建议按照采购意向模板完成后再进入政府采购一体化平台编辑。</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采购人经办岗完成信息填写并提交</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我的运用→采购执行→采购意向公开→新增（选择对应项目）→选择预算采购项目并勾选→确定→点击修改填写项目明细→确定→保存→提交</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采购人审核岗审核采购意向</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我的运用→采购执行→采购意向公开→待处理中找到对应项目审核→通过→确定</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采购意向公开包括待处理、已处理、已完结三种。待处理为当前经办账号未处理的；已处理为当前经办账号已经处理的；已完结为整个流程已完结的。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32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4</w:t>
            </w:r>
          </w:p>
        </w:tc>
        <w:tc>
          <w:tcPr>
            <w:tcW w:w="7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采购人编制发布采购需求</w:t>
            </w: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采购平台采购执行系统（采购人端口）</w:t>
            </w:r>
          </w:p>
        </w:tc>
        <w:tc>
          <w:tcPr>
            <w:tcW w:w="314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建议按照采购需求模板完成后再进入政府采购一体化平台编辑。</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采购人经办岗完成信息填写并提交</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我的运用→采购执行→采购需求管理→采购需求编制→选择预算采购项目→点击选择→完成编辑内容填写→提交</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采购人审核岗审核采购需求</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我的运用→采购执行→采购需求管理→采购需求编制→待处理中找到对应项目审核→确定</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完成编辑内容填写界面编辑内容包括：项目总体情况、需求调查情况、采购实施计划、需求及分包情况、风险控制措施和替代方案。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32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5</w:t>
            </w:r>
          </w:p>
        </w:tc>
        <w:tc>
          <w:tcPr>
            <w:tcW w:w="7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采购人完成采购需求审查</w:t>
            </w: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采购平台采购执行系统（采购人端口）</w:t>
            </w:r>
          </w:p>
        </w:tc>
        <w:tc>
          <w:tcPr>
            <w:tcW w:w="3149"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采购人经办岗完成信息填写并提交</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我的运用→采购执行→采购需求管理→采购需求审查→新增→找到对应项目并选择→完成填写内容→保存→提交</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采购人审核岗采购需求审核</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我的运用→采购执行→采购需求审查→审核→确定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经办岗在需求填写中完成的内容包括：审查方式、日期、参与审查人员名单、一般性审查、审查意见、结果及附件。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jc w:val="center"/>
        </w:trPr>
        <w:tc>
          <w:tcPr>
            <w:tcW w:w="32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6</w:t>
            </w:r>
          </w:p>
        </w:tc>
        <w:tc>
          <w:tcPr>
            <w:tcW w:w="7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采购人完成采购计划申报</w:t>
            </w: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采购平台采购执行系统（采购人端口）</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p>
        </w:tc>
        <w:tc>
          <w:tcPr>
            <w:tcW w:w="3149"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采购人经办岗完成采购计划填写并提交</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我的运用→采购计划管理→新增采购计划→选择预算采购项目→完成内容填写→保存→提交</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采购人审核岗完成采购需求审核</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我的运用→采购计划管理→审核→确定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财政部门完成审核备案</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财政采购监督部门审核备案完成后，采购人可在采购计划管理→采购计划申报→已完结中看到申报项目。状态显示为已办结。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32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7</w:t>
            </w:r>
          </w:p>
        </w:tc>
        <w:tc>
          <w:tcPr>
            <w:tcW w:w="7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采购人完成采购计划下达</w:t>
            </w: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采购平台采购执行系统（采购人端口）</w:t>
            </w:r>
          </w:p>
        </w:tc>
        <w:tc>
          <w:tcPr>
            <w:tcW w:w="3149" w:type="pc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采购人经办岗完成采购计划下达</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我的运用→采购计划管理→计划下达→办理→选择代理机构→提交</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w:t>
            </w:r>
            <w:r>
              <w:rPr>
                <w:rFonts w:hint="default" w:ascii="Times New Roman" w:hAnsi="Times New Roman" w:eastAsia="方正仿宋简体" w:cs="Times New Roman"/>
                <w:b w:val="0"/>
                <w:bCs w:val="0"/>
                <w:color w:val="000000" w:themeColor="text1"/>
                <w:spacing w:val="-11"/>
                <w:sz w:val="24"/>
                <w:szCs w:val="24"/>
              </w:rPr>
              <w:t>购人完成计划下达后，代理机构才能受理计划，此前的所有操作因未选择代理机构，因此代理机</w:t>
            </w:r>
            <w:r>
              <w:rPr>
                <w:rFonts w:hint="default" w:ascii="Times New Roman" w:hAnsi="Times New Roman" w:eastAsia="方正仿宋简体" w:cs="Times New Roman"/>
                <w:b w:val="0"/>
                <w:bCs w:val="0"/>
                <w:color w:val="000000" w:themeColor="text1"/>
                <w:sz w:val="24"/>
                <w:szCs w:val="24"/>
              </w:rPr>
              <w:t>构不可见。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32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8</w:t>
            </w:r>
          </w:p>
        </w:tc>
        <w:tc>
          <w:tcPr>
            <w:tcW w:w="7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采购人与采购代理机构签订委托协议</w:t>
            </w: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采购平台采购执行系统（采购人端口）</w:t>
            </w:r>
          </w:p>
        </w:tc>
        <w:tc>
          <w:tcPr>
            <w:tcW w:w="314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2"/>
                <w:szCs w:val="22"/>
              </w:rPr>
            </w:pPr>
            <w:r>
              <w:rPr>
                <w:rFonts w:hint="default" w:ascii="Times New Roman" w:hAnsi="Times New Roman" w:eastAsia="方正仿宋简体" w:cs="Times New Roman"/>
                <w:b w:val="0"/>
                <w:bCs w:val="0"/>
                <w:color w:val="000000" w:themeColor="text1"/>
                <w:sz w:val="22"/>
                <w:szCs w:val="22"/>
              </w:rPr>
              <w:t>采购人管理岗完成委托协议签订</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2"/>
                <w:szCs w:val="22"/>
              </w:rPr>
            </w:pPr>
            <w:r>
              <w:rPr>
                <w:rFonts w:hint="default" w:ascii="Times New Roman" w:hAnsi="Times New Roman" w:eastAsia="方正仿宋简体" w:cs="Times New Roman"/>
                <w:b w:val="0"/>
                <w:bCs w:val="0"/>
                <w:color w:val="000000" w:themeColor="text1"/>
                <w:sz w:val="22"/>
                <w:szCs w:val="22"/>
              </w:rPr>
              <w:t>我的运用→电子交易→采购项目→编制委托协议→办理→填写委托协议内容→电子盖章/撤章→盖章→确定→提交→确定</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2"/>
                <w:szCs w:val="22"/>
              </w:rPr>
            </w:pPr>
            <w:r>
              <w:rPr>
                <w:rFonts w:hint="default" w:ascii="Times New Roman" w:hAnsi="Times New Roman" w:eastAsia="方正仿宋简体" w:cs="Times New Roman"/>
                <w:b w:val="0"/>
                <w:bCs w:val="0"/>
                <w:color w:val="000000" w:themeColor="text1"/>
                <w:sz w:val="22"/>
                <w:szCs w:val="22"/>
              </w:rPr>
              <w:t>采购单位编制委托协议时应结合项目情况，双方就委托事项达成一致意见。完成上述操作后系统自动会推送到计划下达中选择的代理机构页面，代理机构完成委托协议审核并盖章，采购人与代理机构委托关系即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2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9</w:t>
            </w:r>
          </w:p>
        </w:tc>
        <w:tc>
          <w:tcPr>
            <w:tcW w:w="7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采购人核实采购需求</w:t>
            </w:r>
          </w:p>
        </w:tc>
        <w:tc>
          <w:tcPr>
            <w:tcW w:w="800"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采购平台采购执行系统（采购人端口）</w:t>
            </w:r>
          </w:p>
        </w:tc>
        <w:tc>
          <w:tcPr>
            <w:tcW w:w="314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采购人经办岗核实采购需求</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我的运用→电子交易→采购文件编制→核实采购需求→办理→核实采购信息→提交→确定</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b w:val="0"/>
                <w:bCs w:val="0"/>
                <w:color w:val="000000" w:themeColor="text1"/>
                <w:sz w:val="24"/>
                <w:szCs w:val="24"/>
              </w:rPr>
            </w:pPr>
            <w:r>
              <w:rPr>
                <w:rFonts w:hint="default" w:ascii="Times New Roman" w:hAnsi="Times New Roman" w:eastAsia="方正仿宋简体" w:cs="Times New Roman"/>
                <w:b w:val="0"/>
                <w:bCs w:val="0"/>
                <w:color w:val="000000" w:themeColor="text1"/>
                <w:sz w:val="24"/>
                <w:szCs w:val="24"/>
              </w:rPr>
              <w:t>采购单位完成上述操作后系统自动会推送到代理机构，由代理机构确认采购需求。</w:t>
            </w:r>
          </w:p>
        </w:tc>
      </w:tr>
    </w:tbl>
    <w:p>
      <w:pPr>
        <w:pStyle w:val="13"/>
        <w:pageBreakBefore w:val="0"/>
        <w:kinsoku/>
        <w:topLinePunct w:val="0"/>
        <w:autoSpaceDN/>
        <w:bidi w:val="0"/>
        <w:spacing w:line="520" w:lineRule="exact"/>
        <w:ind w:firstLine="660" w:firstLineChars="200"/>
        <w:textAlignment w:val="auto"/>
        <w:rPr>
          <w:rFonts w:hint="default" w:ascii="Times New Roman" w:hAnsi="Times New Roman" w:eastAsia="方正仿宋简体" w:cs="Times New Roman"/>
          <w:b w:val="0"/>
          <w:bCs w:val="0"/>
          <w:color w:val="000000" w:themeColor="text1"/>
        </w:rPr>
      </w:pPr>
      <w:bookmarkStart w:id="19" w:name="_Toc9329"/>
      <w:bookmarkStart w:id="20" w:name="_Toc13675"/>
      <w:bookmarkStart w:id="21" w:name="_Toc10688"/>
      <w:bookmarkStart w:id="22" w:name="_Toc12445"/>
      <w:bookmarkStart w:id="23" w:name="_Toc7319"/>
      <w:bookmarkStart w:id="24" w:name="_Toc26526"/>
      <w:bookmarkStart w:id="25" w:name="_Toc20564"/>
      <w:bookmarkStart w:id="26" w:name="_Toc28075"/>
      <w:r>
        <w:rPr>
          <w:rFonts w:hint="default" w:ascii="Times New Roman" w:hAnsi="Times New Roman" w:eastAsia="方正仿宋简体" w:cs="Times New Roman"/>
          <w:b w:val="0"/>
          <w:bCs w:val="0"/>
          <w:color w:val="000000" w:themeColor="text1"/>
          <w:sz w:val="33"/>
          <w:szCs w:val="33"/>
          <w:lang w:val="en-US" w:eastAsia="zh-CN"/>
        </w:rPr>
        <w:t>（二）需求编制模板</w:t>
      </w:r>
    </w:p>
    <w:p>
      <w:pPr>
        <w:pageBreakBefore w:val="0"/>
        <w:widowControl/>
        <w:shd w:val="clear" w:color="auto" w:fill="FFFFFF"/>
        <w:kinsoku/>
        <w:topLinePunct w:val="0"/>
        <w:autoSpaceDN/>
        <w:bidi w:val="0"/>
        <w:spacing w:line="520" w:lineRule="exact"/>
        <w:jc w:val="center"/>
        <w:textAlignment w:val="auto"/>
        <w:outlineLvl w:val="0"/>
        <w:rPr>
          <w:rFonts w:hint="default" w:ascii="Times New Roman" w:hAnsi="Times New Roman" w:eastAsia="仿宋" w:cs="Times New Roman"/>
          <w:b w:val="0"/>
          <w:bCs w:val="0"/>
          <w:color w:val="000000" w:themeColor="text1"/>
          <w:kern w:val="0"/>
          <w:sz w:val="52"/>
          <w:szCs w:val="52"/>
          <w:u w:val="single"/>
        </w:rPr>
      </w:pPr>
    </w:p>
    <w:p>
      <w:pPr>
        <w:pageBreakBefore w:val="0"/>
        <w:widowControl/>
        <w:shd w:val="clear" w:color="auto" w:fill="FFFFFF"/>
        <w:kinsoku/>
        <w:topLinePunct w:val="0"/>
        <w:autoSpaceDN/>
        <w:bidi w:val="0"/>
        <w:spacing w:line="520" w:lineRule="exact"/>
        <w:jc w:val="center"/>
        <w:textAlignment w:val="auto"/>
        <w:outlineLvl w:val="0"/>
        <w:rPr>
          <w:rFonts w:hint="default" w:ascii="Times New Roman" w:hAnsi="Times New Roman" w:eastAsia="仿宋" w:cs="Times New Roman"/>
          <w:b w:val="0"/>
          <w:bCs w:val="0"/>
          <w:color w:val="000000" w:themeColor="text1"/>
          <w:kern w:val="0"/>
          <w:sz w:val="52"/>
          <w:szCs w:val="52"/>
          <w:u w:val="single"/>
        </w:rPr>
      </w:pPr>
    </w:p>
    <w:p>
      <w:pPr>
        <w:pageBreakBefore w:val="0"/>
        <w:widowControl/>
        <w:shd w:val="clear" w:color="auto" w:fill="FFFFFF"/>
        <w:kinsoku/>
        <w:topLinePunct w:val="0"/>
        <w:autoSpaceDN/>
        <w:bidi w:val="0"/>
        <w:spacing w:line="520" w:lineRule="exact"/>
        <w:jc w:val="center"/>
        <w:textAlignment w:val="auto"/>
        <w:outlineLvl w:val="0"/>
        <w:rPr>
          <w:rFonts w:hint="default" w:ascii="Times New Roman" w:hAnsi="Times New Roman" w:eastAsia="仿宋" w:cs="Times New Roman"/>
          <w:b w:val="0"/>
          <w:bCs w:val="0"/>
          <w:color w:val="000000" w:themeColor="text1"/>
          <w:kern w:val="0"/>
          <w:sz w:val="52"/>
          <w:szCs w:val="52"/>
          <w:u w:val="single"/>
        </w:rPr>
      </w:pPr>
    </w:p>
    <w:p>
      <w:pPr>
        <w:pageBreakBefore w:val="0"/>
        <w:widowControl/>
        <w:shd w:val="clear" w:color="auto" w:fill="FFFFFF"/>
        <w:kinsoku/>
        <w:topLinePunct w:val="0"/>
        <w:autoSpaceDN/>
        <w:bidi w:val="0"/>
        <w:spacing w:line="520" w:lineRule="exact"/>
        <w:jc w:val="center"/>
        <w:textAlignment w:val="auto"/>
        <w:outlineLvl w:val="0"/>
        <w:rPr>
          <w:rFonts w:hint="default" w:ascii="Times New Roman" w:hAnsi="Times New Roman" w:eastAsia="仿宋" w:cs="Times New Roman"/>
          <w:b w:val="0"/>
          <w:bCs w:val="0"/>
          <w:color w:val="000000" w:themeColor="text1"/>
          <w:kern w:val="0"/>
          <w:sz w:val="52"/>
          <w:szCs w:val="52"/>
        </w:rPr>
      </w:pPr>
      <w:r>
        <w:rPr>
          <w:rFonts w:hint="default" w:ascii="Times New Roman" w:hAnsi="Times New Roman" w:eastAsia="仿宋" w:cs="Times New Roman"/>
          <w:b w:val="0"/>
          <w:bCs w:val="0"/>
          <w:color w:val="000000" w:themeColor="text1"/>
          <w:kern w:val="0"/>
          <w:sz w:val="52"/>
          <w:szCs w:val="52"/>
          <w:u w:val="single"/>
        </w:rPr>
        <w:t xml:space="preserve">                  </w:t>
      </w:r>
      <w:r>
        <w:rPr>
          <w:rFonts w:hint="default" w:ascii="Times New Roman" w:hAnsi="Times New Roman" w:eastAsia="仿宋" w:cs="Times New Roman"/>
          <w:b w:val="0"/>
          <w:bCs w:val="0"/>
          <w:color w:val="000000" w:themeColor="text1"/>
          <w:kern w:val="0"/>
          <w:sz w:val="52"/>
          <w:szCs w:val="52"/>
        </w:rPr>
        <w:t>项目</w:t>
      </w:r>
      <w:bookmarkEnd w:id="19"/>
      <w:bookmarkEnd w:id="20"/>
      <w:bookmarkEnd w:id="21"/>
      <w:bookmarkEnd w:id="22"/>
      <w:bookmarkEnd w:id="23"/>
      <w:bookmarkEnd w:id="24"/>
      <w:bookmarkEnd w:id="25"/>
      <w:bookmarkEnd w:id="26"/>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color w:val="000000" w:themeColor="text1"/>
          <w:kern w:val="0"/>
          <w:sz w:val="52"/>
          <w:szCs w:val="52"/>
        </w:rPr>
      </w:pPr>
      <w:bookmarkStart w:id="27" w:name="_Toc15283"/>
      <w:bookmarkStart w:id="28" w:name="_Toc18811"/>
      <w:bookmarkStart w:id="29" w:name="_Toc31948"/>
      <w:bookmarkStart w:id="30" w:name="_Toc16318"/>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仿宋" w:cs="Times New Roman"/>
          <w:b w:val="0"/>
          <w:bCs w:val="0"/>
          <w:color w:val="000000" w:themeColor="text1"/>
          <w:kern w:val="0"/>
          <w:sz w:val="52"/>
          <w:szCs w:val="52"/>
        </w:rPr>
      </w:pPr>
      <w:bookmarkStart w:id="31" w:name="_Toc7940"/>
      <w:bookmarkStart w:id="32" w:name="_Toc3930"/>
      <w:bookmarkStart w:id="33" w:name="_Toc22706"/>
      <w:bookmarkStart w:id="34" w:name="_Toc8069"/>
      <w:r>
        <w:rPr>
          <w:rFonts w:hint="default" w:ascii="Times New Roman" w:hAnsi="Times New Roman" w:eastAsia="仿宋" w:cs="Times New Roman"/>
          <w:b w:val="0"/>
          <w:bCs w:val="0"/>
          <w:color w:val="000000" w:themeColor="text1"/>
          <w:kern w:val="0"/>
          <w:sz w:val="52"/>
          <w:szCs w:val="52"/>
        </w:rPr>
        <w:t>采</w:t>
      </w:r>
      <w:bookmarkEnd w:id="27"/>
      <w:bookmarkEnd w:id="28"/>
      <w:bookmarkEnd w:id="29"/>
      <w:bookmarkEnd w:id="30"/>
      <w:bookmarkEnd w:id="31"/>
      <w:bookmarkEnd w:id="32"/>
      <w:bookmarkEnd w:id="33"/>
      <w:bookmarkEnd w:id="34"/>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仿宋" w:cs="Times New Roman"/>
          <w:b w:val="0"/>
          <w:bCs w:val="0"/>
          <w:color w:val="000000" w:themeColor="text1"/>
          <w:kern w:val="0"/>
          <w:sz w:val="52"/>
          <w:szCs w:val="52"/>
        </w:rPr>
      </w:pPr>
      <w:bookmarkStart w:id="35" w:name="_Toc13924"/>
      <w:bookmarkStart w:id="36" w:name="_Toc15535"/>
      <w:bookmarkStart w:id="37" w:name="_Toc17805"/>
      <w:bookmarkStart w:id="38" w:name="_Toc1093"/>
      <w:bookmarkStart w:id="39" w:name="_Toc28062"/>
      <w:bookmarkStart w:id="40" w:name="_Toc20508"/>
      <w:bookmarkStart w:id="41" w:name="_Toc11757"/>
      <w:bookmarkStart w:id="42" w:name="_Toc10276"/>
      <w:r>
        <w:rPr>
          <w:rFonts w:hint="default" w:ascii="Times New Roman" w:hAnsi="Times New Roman" w:eastAsia="仿宋" w:cs="Times New Roman"/>
          <w:b w:val="0"/>
          <w:bCs w:val="0"/>
          <w:color w:val="000000" w:themeColor="text1"/>
          <w:kern w:val="0"/>
          <w:sz w:val="52"/>
          <w:szCs w:val="52"/>
        </w:rPr>
        <w:t>购</w:t>
      </w:r>
      <w:bookmarkEnd w:id="35"/>
      <w:bookmarkEnd w:id="36"/>
      <w:bookmarkEnd w:id="37"/>
      <w:bookmarkEnd w:id="38"/>
      <w:bookmarkEnd w:id="39"/>
      <w:bookmarkEnd w:id="40"/>
      <w:bookmarkEnd w:id="41"/>
      <w:bookmarkEnd w:id="42"/>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仿宋" w:cs="Times New Roman"/>
          <w:b w:val="0"/>
          <w:bCs w:val="0"/>
          <w:color w:val="000000" w:themeColor="text1"/>
          <w:kern w:val="0"/>
          <w:sz w:val="52"/>
          <w:szCs w:val="52"/>
        </w:rPr>
      </w:pPr>
      <w:bookmarkStart w:id="43" w:name="_Toc24074"/>
      <w:bookmarkStart w:id="44" w:name="_Toc888"/>
      <w:bookmarkStart w:id="45" w:name="_Toc16075"/>
      <w:bookmarkStart w:id="46" w:name="_Toc16748"/>
      <w:bookmarkStart w:id="47" w:name="_Toc14879"/>
      <w:bookmarkStart w:id="48" w:name="_Toc26829"/>
      <w:bookmarkStart w:id="49" w:name="_Toc9770"/>
      <w:bookmarkStart w:id="50" w:name="_Toc26817"/>
      <w:r>
        <w:rPr>
          <w:rFonts w:hint="default" w:ascii="Times New Roman" w:hAnsi="Times New Roman" w:eastAsia="仿宋" w:cs="Times New Roman"/>
          <w:b w:val="0"/>
          <w:bCs w:val="0"/>
          <w:color w:val="000000" w:themeColor="text1"/>
          <w:kern w:val="0"/>
          <w:sz w:val="52"/>
          <w:szCs w:val="52"/>
        </w:rPr>
        <w:t>需</w:t>
      </w:r>
      <w:bookmarkEnd w:id="43"/>
      <w:bookmarkEnd w:id="44"/>
      <w:bookmarkEnd w:id="45"/>
      <w:bookmarkEnd w:id="46"/>
      <w:bookmarkEnd w:id="47"/>
      <w:bookmarkEnd w:id="48"/>
      <w:bookmarkEnd w:id="49"/>
      <w:bookmarkEnd w:id="50"/>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仿宋" w:cs="Times New Roman"/>
          <w:b w:val="0"/>
          <w:bCs w:val="0"/>
          <w:color w:val="000000" w:themeColor="text1"/>
          <w:kern w:val="0"/>
          <w:sz w:val="52"/>
          <w:szCs w:val="52"/>
        </w:rPr>
      </w:pPr>
      <w:bookmarkStart w:id="51" w:name="_Toc29275"/>
      <w:bookmarkStart w:id="52" w:name="_Toc14643"/>
      <w:bookmarkStart w:id="53" w:name="_Toc563"/>
      <w:bookmarkStart w:id="54" w:name="_Toc11480"/>
      <w:bookmarkStart w:id="55" w:name="_Toc11128"/>
      <w:bookmarkStart w:id="56" w:name="_Toc22275"/>
      <w:bookmarkStart w:id="57" w:name="_Toc16065"/>
      <w:bookmarkStart w:id="58" w:name="_Toc555"/>
      <w:r>
        <w:rPr>
          <w:rFonts w:hint="default" w:ascii="Times New Roman" w:hAnsi="Times New Roman" w:eastAsia="仿宋" w:cs="Times New Roman"/>
          <w:b w:val="0"/>
          <w:bCs w:val="0"/>
          <w:color w:val="000000" w:themeColor="text1"/>
          <w:kern w:val="0"/>
          <w:sz w:val="52"/>
          <w:szCs w:val="52"/>
        </w:rPr>
        <w:t>求</w:t>
      </w:r>
      <w:bookmarkEnd w:id="51"/>
      <w:bookmarkEnd w:id="52"/>
      <w:bookmarkEnd w:id="53"/>
      <w:bookmarkEnd w:id="54"/>
      <w:bookmarkEnd w:id="55"/>
      <w:bookmarkEnd w:id="56"/>
      <w:bookmarkEnd w:id="57"/>
      <w:bookmarkEnd w:id="58"/>
    </w:p>
    <w:p>
      <w:pPr>
        <w:pStyle w:val="13"/>
        <w:keepNext w:val="0"/>
        <w:keepLines w:val="0"/>
        <w:pageBreakBefore w:val="0"/>
        <w:kinsoku/>
        <w:wordWrap/>
        <w:overflowPunct/>
        <w:topLinePunct w:val="0"/>
        <w:autoSpaceDE/>
        <w:autoSpaceDN/>
        <w:bidi w:val="0"/>
        <w:adjustRightInd/>
        <w:snapToGrid/>
        <w:spacing w:line="240" w:lineRule="auto"/>
        <w:jc w:val="center"/>
        <w:textAlignment w:val="auto"/>
        <w:outlineLvl w:val="1"/>
        <w:rPr>
          <w:rFonts w:hint="default" w:ascii="Times New Roman" w:hAnsi="Times New Roman" w:eastAsia="仿宋" w:cs="Times New Roman"/>
          <w:b w:val="0"/>
          <w:bCs w:val="0"/>
          <w:color w:val="000000" w:themeColor="text1"/>
          <w:sz w:val="52"/>
          <w:szCs w:val="52"/>
        </w:rPr>
      </w:pPr>
    </w:p>
    <w:p>
      <w:pPr>
        <w:pageBreakBefore w:val="0"/>
        <w:widowControl/>
        <w:shd w:val="clear" w:color="auto" w:fill="FFFFFF"/>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8"/>
          <w:szCs w:val="28"/>
        </w:rPr>
      </w:pPr>
      <w:bookmarkStart w:id="59" w:name="_Toc12909_WPSOffice_Level3"/>
    </w:p>
    <w:p>
      <w:pPr>
        <w:pageBreakBefore w:val="0"/>
        <w:widowControl/>
        <w:shd w:val="clear" w:color="auto" w:fill="FFFFFF"/>
        <w:kinsoku/>
        <w:topLinePunct w:val="0"/>
        <w:autoSpaceDN/>
        <w:bidi w:val="0"/>
        <w:spacing w:line="520" w:lineRule="exact"/>
        <w:ind w:firstLine="1470" w:firstLineChars="525"/>
        <w:jc w:val="left"/>
        <w:textAlignment w:val="auto"/>
        <w:rPr>
          <w:rFonts w:hint="default" w:ascii="Times New Roman" w:hAnsi="Times New Roman" w:eastAsia="仿宋" w:cs="Times New Roman"/>
          <w:b w:val="0"/>
          <w:bCs w:val="0"/>
          <w:color w:val="000000" w:themeColor="text1"/>
          <w:kern w:val="0"/>
          <w:sz w:val="28"/>
          <w:szCs w:val="28"/>
        </w:rPr>
      </w:pPr>
      <w:r>
        <w:rPr>
          <w:rFonts w:hint="default" w:ascii="Times New Roman" w:hAnsi="Times New Roman" w:eastAsia="仿宋" w:cs="Times New Roman"/>
          <w:b w:val="0"/>
          <w:bCs w:val="0"/>
          <w:color w:val="000000" w:themeColor="text1"/>
          <w:kern w:val="0"/>
          <w:sz w:val="28"/>
          <w:szCs w:val="28"/>
        </w:rPr>
        <w:t>采购单位：</w:t>
      </w:r>
      <w:r>
        <w:rPr>
          <w:rFonts w:hint="default" w:ascii="Times New Roman" w:hAnsi="Times New Roman" w:eastAsia="仿宋" w:cs="Times New Roman"/>
          <w:b w:val="0"/>
          <w:bCs w:val="0"/>
          <w:color w:val="000000" w:themeColor="text1"/>
          <w:kern w:val="0"/>
          <w:sz w:val="28"/>
          <w:szCs w:val="28"/>
          <w:u w:val="single"/>
        </w:rPr>
        <w:t xml:space="preserve">               </w:t>
      </w:r>
      <w:r>
        <w:rPr>
          <w:rFonts w:hint="default" w:ascii="Times New Roman" w:hAnsi="Times New Roman" w:eastAsia="仿宋" w:cs="Times New Roman"/>
          <w:b w:val="0"/>
          <w:bCs w:val="0"/>
          <w:color w:val="000000" w:themeColor="text1"/>
          <w:kern w:val="0"/>
          <w:sz w:val="28"/>
          <w:szCs w:val="28"/>
        </w:rPr>
        <w:t>（盖章）</w:t>
      </w:r>
      <w:bookmarkEnd w:id="59"/>
    </w:p>
    <w:p>
      <w:pPr>
        <w:pageBreakBefore w:val="0"/>
        <w:widowControl/>
        <w:shd w:val="clear" w:color="auto" w:fill="FFFFFF"/>
        <w:kinsoku/>
        <w:topLinePunct w:val="0"/>
        <w:autoSpaceDN/>
        <w:bidi w:val="0"/>
        <w:spacing w:line="520" w:lineRule="exact"/>
        <w:ind w:firstLine="1470" w:firstLineChars="525"/>
        <w:jc w:val="left"/>
        <w:textAlignment w:val="auto"/>
        <w:rPr>
          <w:rFonts w:hint="default" w:ascii="Times New Roman" w:hAnsi="Times New Roman" w:eastAsia="仿宋" w:cs="Times New Roman"/>
          <w:b w:val="0"/>
          <w:bCs w:val="0"/>
          <w:color w:val="000000" w:themeColor="text1"/>
          <w:kern w:val="0"/>
          <w:sz w:val="28"/>
          <w:szCs w:val="28"/>
          <w:u w:val="single"/>
        </w:rPr>
      </w:pPr>
      <w:r>
        <w:rPr>
          <w:rFonts w:hint="default" w:ascii="Times New Roman" w:hAnsi="Times New Roman" w:eastAsia="仿宋" w:cs="Times New Roman"/>
          <w:b w:val="0"/>
          <w:bCs w:val="0"/>
          <w:color w:val="000000" w:themeColor="text1"/>
          <w:kern w:val="0"/>
          <w:sz w:val="28"/>
          <w:szCs w:val="28"/>
        </w:rPr>
        <w:t>主要或分管领导签字：</w:t>
      </w:r>
      <w:r>
        <w:rPr>
          <w:rFonts w:hint="default" w:ascii="Times New Roman" w:hAnsi="Times New Roman" w:eastAsia="仿宋" w:cs="Times New Roman"/>
          <w:b w:val="0"/>
          <w:bCs w:val="0"/>
          <w:color w:val="000000" w:themeColor="text1"/>
          <w:kern w:val="0"/>
          <w:sz w:val="28"/>
          <w:szCs w:val="28"/>
          <w:u w:val="single"/>
        </w:rPr>
        <w:t xml:space="preserve">               </w:t>
      </w:r>
    </w:p>
    <w:p>
      <w:pPr>
        <w:pageBreakBefore w:val="0"/>
        <w:widowControl/>
        <w:shd w:val="clear" w:color="auto" w:fill="FFFFFF"/>
        <w:tabs>
          <w:tab w:val="left" w:pos="3150"/>
          <w:tab w:val="left" w:pos="3360"/>
        </w:tabs>
        <w:kinsoku/>
        <w:topLinePunct w:val="0"/>
        <w:autoSpaceDN/>
        <w:bidi w:val="0"/>
        <w:spacing w:line="520" w:lineRule="exact"/>
        <w:ind w:firstLine="1470" w:firstLineChars="525"/>
        <w:jc w:val="left"/>
        <w:textAlignment w:val="auto"/>
        <w:rPr>
          <w:rFonts w:hint="default" w:ascii="Times New Roman" w:hAnsi="Times New Roman" w:eastAsia="仿宋" w:cs="Times New Roman"/>
          <w:b w:val="0"/>
          <w:bCs w:val="0"/>
          <w:color w:val="000000" w:themeColor="text1"/>
          <w:kern w:val="0"/>
          <w:sz w:val="28"/>
          <w:szCs w:val="28"/>
        </w:rPr>
      </w:pPr>
      <w:r>
        <w:rPr>
          <w:rFonts w:hint="default" w:ascii="Times New Roman" w:hAnsi="Times New Roman" w:eastAsia="仿宋" w:cs="Times New Roman"/>
          <w:b w:val="0"/>
          <w:bCs w:val="0"/>
          <w:color w:val="000000" w:themeColor="text1"/>
          <w:kern w:val="0"/>
          <w:sz w:val="28"/>
          <w:szCs w:val="28"/>
        </w:rPr>
        <w:t>时    间：20</w:t>
      </w:r>
      <w:r>
        <w:rPr>
          <w:rFonts w:hint="default" w:ascii="Times New Roman" w:hAnsi="Times New Roman" w:eastAsia="仿宋" w:cs="Times New Roman"/>
          <w:b w:val="0"/>
          <w:bCs w:val="0"/>
          <w:color w:val="000000" w:themeColor="text1"/>
          <w:kern w:val="0"/>
          <w:sz w:val="28"/>
          <w:szCs w:val="28"/>
          <w:u w:val="single"/>
        </w:rPr>
        <w:t xml:space="preserve">      </w:t>
      </w:r>
      <w:r>
        <w:rPr>
          <w:rFonts w:hint="default" w:ascii="Times New Roman" w:hAnsi="Times New Roman" w:eastAsia="仿宋" w:cs="Times New Roman"/>
          <w:b w:val="0"/>
          <w:bCs w:val="0"/>
          <w:color w:val="000000" w:themeColor="text1"/>
          <w:kern w:val="0"/>
          <w:sz w:val="28"/>
          <w:szCs w:val="28"/>
        </w:rPr>
        <w:t>年</w:t>
      </w:r>
      <w:r>
        <w:rPr>
          <w:rFonts w:hint="default" w:ascii="Times New Roman" w:hAnsi="Times New Roman" w:eastAsia="仿宋" w:cs="Times New Roman"/>
          <w:b w:val="0"/>
          <w:bCs w:val="0"/>
          <w:color w:val="000000" w:themeColor="text1"/>
          <w:kern w:val="0"/>
          <w:sz w:val="28"/>
          <w:szCs w:val="28"/>
          <w:u w:val="single"/>
        </w:rPr>
        <w:t xml:space="preserve">      </w:t>
      </w:r>
      <w:r>
        <w:rPr>
          <w:rFonts w:hint="default" w:ascii="Times New Roman" w:hAnsi="Times New Roman" w:eastAsia="仿宋" w:cs="Times New Roman"/>
          <w:b w:val="0"/>
          <w:bCs w:val="0"/>
          <w:color w:val="000000" w:themeColor="text1"/>
          <w:kern w:val="0"/>
          <w:sz w:val="28"/>
          <w:szCs w:val="28"/>
        </w:rPr>
        <w:t>月</w:t>
      </w:r>
      <w:r>
        <w:rPr>
          <w:rFonts w:hint="default" w:ascii="Times New Roman" w:hAnsi="Times New Roman" w:eastAsia="仿宋" w:cs="Times New Roman"/>
          <w:b w:val="0"/>
          <w:bCs w:val="0"/>
          <w:color w:val="000000" w:themeColor="text1"/>
          <w:kern w:val="0"/>
          <w:sz w:val="28"/>
          <w:szCs w:val="28"/>
          <w:u w:val="single"/>
        </w:rPr>
        <w:t xml:space="preserve">      </w:t>
      </w:r>
      <w:r>
        <w:rPr>
          <w:rFonts w:hint="default" w:ascii="Times New Roman" w:hAnsi="Times New Roman" w:eastAsia="仿宋" w:cs="Times New Roman"/>
          <w:b w:val="0"/>
          <w:bCs w:val="0"/>
          <w:color w:val="000000" w:themeColor="text1"/>
          <w:kern w:val="0"/>
          <w:sz w:val="28"/>
          <w:szCs w:val="28"/>
        </w:rPr>
        <w:t>日</w:t>
      </w:r>
    </w:p>
    <w:p>
      <w:pPr>
        <w:pStyle w:val="12"/>
        <w:pageBreakBefore w:val="0"/>
        <w:kinsoku/>
        <w:topLinePunct w:val="0"/>
        <w:autoSpaceDN/>
        <w:bidi w:val="0"/>
        <w:spacing w:line="520" w:lineRule="exact"/>
        <w:ind w:firstLine="560" w:firstLineChars="200"/>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8"/>
          <w:szCs w:val="28"/>
        </w:rPr>
        <w:t>填写要求：采购项目需求为编制采购文件的法定依据，应当完整填写。请采购人按照《政府采购需求管理办法》（财库〔2021〕22号）相关要求编制</w:t>
      </w:r>
      <w:r>
        <w:rPr>
          <w:rFonts w:hint="default" w:ascii="Times New Roman" w:hAnsi="Times New Roman" w:eastAsia="仿宋" w:cs="Times New Roman"/>
          <w:b w:val="0"/>
          <w:bCs w:val="0"/>
          <w:color w:val="000000" w:themeColor="text1"/>
          <w:kern w:val="0"/>
          <w:sz w:val="28"/>
          <w:szCs w:val="28"/>
          <w:lang w:eastAsia="zh-CN"/>
        </w:rPr>
        <w:t>，</w:t>
      </w:r>
      <w:r>
        <w:rPr>
          <w:rFonts w:hint="default" w:ascii="Times New Roman" w:hAnsi="Times New Roman" w:eastAsia="仿宋" w:cs="Times New Roman"/>
          <w:b w:val="0"/>
          <w:bCs w:val="0"/>
          <w:color w:val="000000" w:themeColor="text1"/>
          <w:kern w:val="0"/>
          <w:sz w:val="28"/>
          <w:szCs w:val="28"/>
        </w:rPr>
        <w:t>在平台逐项录入采购需求信息，录入后的部分内容会自动导入至采购文件中，其中一部分可修改，一部分则生成原始信息不能修改的。为确保项目信息的准确性、一致性，采购人在完成采购需求过程中</w:t>
      </w:r>
      <w:r>
        <w:rPr>
          <w:rFonts w:hint="default" w:ascii="Times New Roman" w:hAnsi="Times New Roman" w:eastAsia="仿宋" w:cs="Times New Roman"/>
          <w:b w:val="0"/>
          <w:bCs w:val="0"/>
          <w:color w:val="000000" w:themeColor="text1"/>
          <w:kern w:val="0"/>
          <w:sz w:val="28"/>
          <w:szCs w:val="28"/>
          <w:lang w:eastAsia="zh-CN"/>
        </w:rPr>
        <w:t>请</w:t>
      </w:r>
      <w:r>
        <w:rPr>
          <w:rFonts w:hint="default" w:ascii="Times New Roman" w:hAnsi="Times New Roman" w:eastAsia="仿宋" w:cs="Times New Roman"/>
          <w:b w:val="0"/>
          <w:bCs w:val="0"/>
          <w:color w:val="000000" w:themeColor="text1"/>
          <w:kern w:val="0"/>
          <w:sz w:val="28"/>
          <w:szCs w:val="28"/>
        </w:rPr>
        <w:t>审慎完成采购需求各项内容。</w:t>
      </w:r>
    </w:p>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br w:type="page"/>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2"/>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采购人：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2"/>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所属年度：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2"/>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编制单位：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outlineLvl w:val="2"/>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编制时间：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2"/>
        <w:rPr>
          <w:rFonts w:hint="default" w:ascii="Times New Roman" w:hAnsi="Times New Roman" w:eastAsia="黑体" w:cs="Times New Roman"/>
          <w:b w:val="0"/>
          <w:bCs w:val="0"/>
          <w:color w:val="000000" w:themeColor="text1"/>
          <w:kern w:val="0"/>
          <w:sz w:val="32"/>
          <w:szCs w:val="32"/>
        </w:rPr>
      </w:pPr>
      <w:r>
        <w:rPr>
          <w:rFonts w:hint="default" w:ascii="Times New Roman" w:hAnsi="Times New Roman" w:eastAsia="黑体" w:cs="Times New Roman"/>
          <w:b w:val="0"/>
          <w:bCs w:val="0"/>
          <w:color w:val="000000" w:themeColor="text1"/>
          <w:kern w:val="0"/>
          <w:sz w:val="32"/>
          <w:szCs w:val="32"/>
        </w:rPr>
        <w:t>一、项目总体情况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2"/>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（一）项目名称：采购人名称+采购项目名称</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2"/>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（二）项目所属年度：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2"/>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rPr>
        <w:t>（三）项目所属分类：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货物</w:t>
      </w:r>
      <w:r>
        <w:rPr>
          <w:rFonts w:hint="default" w:ascii="Times New Roman" w:hAnsi="Times New Roman" w:eastAsia="方正仿宋简体" w:cs="Times New Roman"/>
          <w:b w:val="0"/>
          <w:bCs w:val="0"/>
          <w:color w:val="000000" w:themeColor="text1"/>
          <w:kern w:val="0"/>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服务</w:t>
      </w:r>
      <w:r>
        <w:rPr>
          <w:rFonts w:hint="default" w:ascii="Times New Roman" w:hAnsi="Times New Roman" w:eastAsia="方正仿宋简体" w:cs="Times New Roman"/>
          <w:b w:val="0"/>
          <w:bCs w:val="0"/>
          <w:color w:val="000000" w:themeColor="text1"/>
          <w:kern w:val="0"/>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工程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outlineLvl w:val="2"/>
        <w:rPr>
          <w:rFonts w:hint="default" w:ascii="Times New Roman" w:hAnsi="Times New Roman" w:cs="Times New Roman"/>
          <w:b w:val="0"/>
          <w:bCs w:val="0"/>
        </w:rPr>
      </w:pPr>
      <w:r>
        <w:rPr>
          <w:rFonts w:hint="default" w:ascii="Times New Roman" w:hAnsi="Times New Roman" w:eastAsia="方正仿宋简体" w:cs="Times New Roman"/>
          <w:b w:val="0"/>
          <w:bCs w:val="0"/>
          <w:color w:val="000000" w:themeColor="text1"/>
          <w:kern w:val="0"/>
          <w:sz w:val="32"/>
          <w:szCs w:val="32"/>
        </w:rPr>
        <w:t>（四）预算金额（元）：       元 ，大写（人民币）：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 xml:space="preserve">最高限价（元）：       元 ，大写（人民币）：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简体" w:cs="Times New Roman"/>
          <w:b w:val="0"/>
          <w:bCs w:val="0"/>
          <w:color w:val="000000" w:themeColor="text1"/>
          <w:kern w:val="0"/>
          <w:sz w:val="32"/>
          <w:szCs w:val="32"/>
          <w:u w:val="single"/>
        </w:rPr>
      </w:pPr>
      <w:r>
        <w:rPr>
          <w:rFonts w:hint="default" w:ascii="Times New Roman" w:hAnsi="Times New Roman" w:eastAsia="方正仿宋简体" w:cs="Times New Roman"/>
          <w:b w:val="0"/>
          <w:bCs w:val="0"/>
          <w:color w:val="000000" w:themeColor="text1"/>
          <w:kern w:val="0"/>
          <w:sz w:val="32"/>
          <w:szCs w:val="32"/>
        </w:rPr>
        <w:t xml:space="preserve">（五）项目概况：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（六）本项目是否有为采购项目提供整体设计、规范编制或者项目管理、监理、检测等服务的供应商：</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是</w:t>
      </w:r>
      <w:r>
        <w:rPr>
          <w:rFonts w:hint="default" w:ascii="Times New Roman" w:hAnsi="Times New Roman" w:eastAsia="方正仿宋简体" w:cs="Times New Roman"/>
          <w:b w:val="0"/>
          <w:bCs w:val="0"/>
          <w:color w:val="000000" w:themeColor="text1"/>
          <w:kern w:val="0"/>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（若选是，请进行屏蔽供应商信息的填写）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供应商名称：</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供应商统一社会信用代码：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kern w:val="0"/>
          <w:sz w:val="32"/>
          <w:szCs w:val="32"/>
        </w:rPr>
      </w:pPr>
      <w:r>
        <w:rPr>
          <w:rFonts w:hint="default" w:ascii="Times New Roman" w:hAnsi="Times New Roman" w:eastAsia="黑体" w:cs="Times New Roman"/>
          <w:b w:val="0"/>
          <w:bCs w:val="0"/>
          <w:color w:val="000000" w:themeColor="text1"/>
          <w:kern w:val="0"/>
          <w:sz w:val="32"/>
          <w:szCs w:val="32"/>
        </w:rPr>
        <w:t>二、项目需求调查情况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依据《政府采购需求管理办法》的规定，本项目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20"/>
        <w:textAlignment w:val="auto"/>
        <w:rPr>
          <w:rFonts w:hint="default" w:ascii="Times New Roman" w:hAnsi="Times New Roman" w:eastAsia="方正仿宋简体" w:cs="Times New Roman"/>
          <w:b w:val="0"/>
          <w:bCs w:val="0"/>
          <w:color w:val="000000" w:themeColor="text1"/>
          <w:kern w:val="0"/>
          <w:sz w:val="32"/>
          <w:szCs w:val="32"/>
          <w:lang w:eastAsia="zh-CN"/>
        </w:rPr>
      </w:pP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需要</w:t>
      </w:r>
      <w:r>
        <w:rPr>
          <w:rFonts w:hint="default" w:ascii="Times New Roman" w:hAnsi="Times New Roman" w:eastAsia="方正仿宋简体" w:cs="Times New Roman"/>
          <w:b w:val="0"/>
          <w:bCs w:val="0"/>
          <w:color w:val="000000" w:themeColor="text1"/>
          <w:kern w:val="0"/>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不需要</w:t>
      </w:r>
      <w:r>
        <w:rPr>
          <w:rFonts w:hint="default" w:ascii="Times New Roman" w:hAnsi="Times New Roman" w:eastAsia="方正仿宋简体" w:cs="Times New Roman"/>
          <w:b w:val="0"/>
          <w:bCs w:val="0"/>
          <w:color w:val="000000" w:themeColor="text1"/>
          <w:kern w:val="0"/>
          <w:sz w:val="32"/>
          <w:szCs w:val="32"/>
          <w:lang w:val="en-US" w:eastAsia="zh-CN"/>
        </w:rPr>
        <w:t xml:space="preserve"> </w:t>
      </w:r>
      <w:r>
        <w:rPr>
          <w:rFonts w:hint="default" w:ascii="Times New Roman" w:hAnsi="Times New Roman" w:eastAsia="方正仿宋简体" w:cs="Times New Roman"/>
          <w:b w:val="0"/>
          <w:bCs w:val="0"/>
          <w:color w:val="000000" w:themeColor="text1"/>
          <w:kern w:val="0"/>
          <w:sz w:val="32"/>
          <w:szCs w:val="32"/>
        </w:rPr>
        <w:t>需求调查，</w:t>
      </w:r>
      <w:r>
        <w:rPr>
          <w:rFonts w:hint="default" w:ascii="Times New Roman" w:hAnsi="Times New Roman" w:eastAsia="方正仿宋简体" w:cs="Times New Roman"/>
          <w:b w:val="0"/>
          <w:bCs w:val="0"/>
          <w:color w:val="000000" w:themeColor="text1"/>
          <w:kern w:val="0"/>
          <w:sz w:val="32"/>
          <w:szCs w:val="32"/>
          <w:lang w:eastAsia="zh-CN"/>
        </w:rPr>
        <w:t>需要调查的项目</w:t>
      </w:r>
      <w:r>
        <w:rPr>
          <w:rFonts w:hint="default" w:ascii="Times New Roman" w:hAnsi="Times New Roman" w:eastAsia="方正仿宋简体" w:cs="Times New Roman"/>
          <w:b w:val="0"/>
          <w:bCs w:val="0"/>
          <w:color w:val="000000" w:themeColor="text1"/>
          <w:kern w:val="0"/>
          <w:sz w:val="32"/>
          <w:szCs w:val="32"/>
        </w:rPr>
        <w:t>具体情况</w:t>
      </w:r>
      <w:r>
        <w:rPr>
          <w:rFonts w:hint="default" w:ascii="Times New Roman" w:hAnsi="Times New Roman" w:eastAsia="方正仿宋简体" w:cs="Times New Roman"/>
          <w:b w:val="0"/>
          <w:bCs w:val="0"/>
          <w:color w:val="000000" w:themeColor="text1"/>
          <w:kern w:val="0"/>
          <w:sz w:val="32"/>
          <w:szCs w:val="32"/>
          <w:lang w:eastAsia="zh-CN"/>
        </w:rPr>
        <w:t>附：《采购需求调查表》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kern w:val="0"/>
          <w:sz w:val="32"/>
          <w:szCs w:val="32"/>
        </w:rPr>
      </w:pPr>
      <w:r>
        <w:rPr>
          <w:rFonts w:hint="default" w:ascii="Times New Roman" w:hAnsi="Times New Roman" w:eastAsia="黑体" w:cs="Times New Roman"/>
          <w:b w:val="0"/>
          <w:bCs w:val="0"/>
          <w:color w:val="000000" w:themeColor="text1"/>
          <w:kern w:val="0"/>
          <w:sz w:val="32"/>
          <w:szCs w:val="32"/>
        </w:rPr>
        <w:t>三、项目采购实施计划</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lang w:val="en-US" w:eastAsia="zh-CN"/>
        </w:rPr>
      </w:pPr>
      <w:r>
        <w:rPr>
          <w:rFonts w:hint="default" w:ascii="Times New Roman" w:hAnsi="Times New Roman" w:eastAsia="方正仿宋简体" w:cs="Times New Roman"/>
          <w:b w:val="0"/>
          <w:bCs w:val="0"/>
          <w:color w:val="000000" w:themeColor="text1"/>
          <w:kern w:val="0"/>
          <w:sz w:val="32"/>
          <w:szCs w:val="32"/>
        </w:rPr>
        <w:t>（一）采购组织形式：政府集中采购</w:t>
      </w:r>
      <w:r>
        <w:rPr>
          <w:rFonts w:hint="default" w:ascii="Times New Roman" w:hAnsi="Times New Roman" w:eastAsia="方正仿宋简体" w:cs="Times New Roman"/>
          <w:b w:val="0"/>
          <w:bCs w:val="0"/>
          <w:color w:val="000000" w:themeColor="text1"/>
          <w:kern w:val="0"/>
          <w:sz w:val="32"/>
          <w:szCs w:val="32"/>
          <w:lang w:val="en-US" w:eastAsia="zh-CN"/>
        </w:rPr>
        <w:t>/分散采购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简体" w:cs="Times New Roman"/>
          <w:b w:val="0"/>
          <w:bCs w:val="0"/>
          <w:color w:val="000000" w:themeColor="text1"/>
          <w:kern w:val="0"/>
          <w:sz w:val="32"/>
          <w:szCs w:val="32"/>
          <w:lang w:eastAsia="zh-CN"/>
        </w:rPr>
      </w:pPr>
      <w:r>
        <w:rPr>
          <w:rFonts w:hint="default" w:ascii="Times New Roman" w:hAnsi="Times New Roman" w:eastAsia="方正仿宋简体" w:cs="Times New Roman"/>
          <w:b w:val="0"/>
          <w:bCs w:val="0"/>
          <w:color w:val="000000" w:themeColor="text1"/>
          <w:kern w:val="0"/>
          <w:sz w:val="28"/>
          <w:szCs w:val="28"/>
          <w:lang w:eastAsia="zh-CN"/>
        </w:rPr>
        <w:t>注：根据采购品目划分，如果有集中采购品目项目组织形式应当为：政府集中采购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lang w:val="en-US" w:eastAsia="zh-CN"/>
        </w:rPr>
      </w:pPr>
      <w:r>
        <w:rPr>
          <w:rFonts w:hint="default" w:ascii="Times New Roman" w:hAnsi="Times New Roman" w:eastAsia="方正仿宋简体" w:cs="Times New Roman"/>
          <w:b w:val="0"/>
          <w:bCs w:val="0"/>
          <w:color w:val="000000" w:themeColor="text1"/>
          <w:kern w:val="0"/>
          <w:sz w:val="32"/>
          <w:szCs w:val="32"/>
        </w:rPr>
        <w:t>（二）采购方式：</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公</w:t>
      </w:r>
      <w:r>
        <w:rPr>
          <w:rFonts w:hint="default" w:ascii="Times New Roman" w:hAnsi="Times New Roman" w:eastAsia="方正仿宋简体" w:cs="Times New Roman"/>
          <w:b w:val="0"/>
          <w:bCs w:val="0"/>
          <w:color w:val="000000" w:themeColor="text1"/>
          <w:kern w:val="0"/>
          <w:sz w:val="32"/>
          <w:szCs w:val="32"/>
        </w:rPr>
        <w:t>开招标</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竞争性谈判</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竞争性磋商</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询价</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单一来源采购</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邀请招标</w:t>
      </w:r>
      <w:r>
        <w:rPr>
          <w:rFonts w:hint="default" w:ascii="Times New Roman" w:hAnsi="Times New Roman" w:eastAsia="方正仿宋简体" w:cs="Times New Roman"/>
          <w:b w:val="0"/>
          <w:bCs w:val="0"/>
          <w:color w:val="000000" w:themeColor="text1"/>
          <w:sz w:val="32"/>
          <w:szCs w:val="32"/>
        </w:rPr>
        <w:sym w:font="Wingdings 2" w:char="00A3"/>
      </w:r>
      <w:r>
        <w:rPr>
          <w:rFonts w:hint="eastAsia" w:eastAsia="方正仿宋简体" w:cs="Times New Roman"/>
          <w:b w:val="0"/>
          <w:bCs w:val="0"/>
          <w:color w:val="000000" w:themeColor="text1"/>
          <w:sz w:val="32"/>
          <w:szCs w:val="32"/>
          <w:lang w:val="en-US" w:eastAsia="zh-CN"/>
        </w:rPr>
        <w:t>框架协议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注：采购人可根据项目实际情况选择采购方式。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1.公开招标</w:t>
      </w:r>
      <w:r>
        <w:rPr>
          <w:rFonts w:hint="default" w:ascii="Times New Roman" w:hAnsi="Times New Roman"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rPr>
        <w:t>政府采购货物和服务项目，单项或批量采购预算在400万元以上的</w:t>
      </w:r>
      <w:r>
        <w:rPr>
          <w:rFonts w:hint="default" w:ascii="Times New Roman" w:hAnsi="Times New Roman" w:eastAsia="方正仿宋简体" w:cs="Times New Roman"/>
          <w:b w:val="0"/>
          <w:bCs w:val="0"/>
          <w:color w:val="000000" w:themeColor="text1"/>
          <w:kern w:val="0"/>
          <w:sz w:val="32"/>
          <w:szCs w:val="32"/>
          <w:lang w:val="en-US" w:eastAsia="zh-CN"/>
        </w:rPr>
        <w:t>政府采购项目</w:t>
      </w:r>
      <w:r>
        <w:rPr>
          <w:rFonts w:hint="default" w:ascii="Times New Roman" w:hAnsi="Times New Roman"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lang w:val="en-US" w:eastAsia="zh-CN"/>
        </w:rPr>
        <w:t>注：</w:t>
      </w:r>
      <w:r>
        <w:rPr>
          <w:rFonts w:hint="default" w:ascii="Times New Roman" w:hAnsi="Times New Roman" w:eastAsia="方正仿宋简体" w:cs="Times New Roman"/>
          <w:b w:val="0"/>
          <w:bCs w:val="0"/>
          <w:color w:val="000000" w:themeColor="text1"/>
          <w:kern w:val="0"/>
          <w:sz w:val="32"/>
          <w:szCs w:val="32"/>
        </w:rPr>
        <w:t>采购人不得将应当以公开招标方式采购的货物或者服务化整为零或者以其他任何方式规避公开招标采购。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lang w:val="en-US" w:eastAsia="zh-CN"/>
        </w:rPr>
      </w:pPr>
      <w:r>
        <w:rPr>
          <w:rFonts w:hint="default" w:ascii="Times New Roman" w:hAnsi="Times New Roman" w:eastAsia="方正仿宋简体" w:cs="Times New Roman"/>
          <w:b w:val="0"/>
          <w:bCs w:val="0"/>
          <w:color w:val="000000" w:themeColor="text1"/>
          <w:kern w:val="0"/>
          <w:sz w:val="32"/>
          <w:szCs w:val="32"/>
        </w:rPr>
        <w:t>2.竞争性谈判</w:t>
      </w:r>
      <w:r>
        <w:rPr>
          <w:rFonts w:hint="default" w:ascii="Times New Roman" w:hAnsi="Times New Roman" w:eastAsia="方正仿宋简体" w:cs="Times New Roman"/>
          <w:b w:val="0"/>
          <w:bCs w:val="0"/>
          <w:color w:val="000000" w:themeColor="text1"/>
          <w:kern w:val="0"/>
          <w:sz w:val="32"/>
          <w:szCs w:val="32"/>
          <w:lang w:val="en-US" w:eastAsia="zh-CN"/>
        </w:rPr>
        <w:t>:</w:t>
      </w:r>
      <w:r>
        <w:rPr>
          <w:rFonts w:hint="default" w:ascii="Times New Roman" w:hAnsi="Times New Roman" w:eastAsia="方正仿宋简体" w:cs="Times New Roman"/>
          <w:b w:val="0"/>
          <w:bCs w:val="0"/>
          <w:color w:val="000000" w:themeColor="text1"/>
          <w:kern w:val="0"/>
          <w:sz w:val="32"/>
          <w:szCs w:val="32"/>
        </w:rPr>
        <w:t>招标后没有供应商投标或者没有合格标的或者重新招标未能成立的；技术复杂或者性质特殊，不能确定详细规格或者具体要求的；采用招标所需时间不能满足用户紧急需要的；不能事先计算出价格总额的</w:t>
      </w:r>
      <w:r>
        <w:rPr>
          <w:rFonts w:hint="default" w:ascii="Times New Roman" w:hAnsi="Times New Roman" w:eastAsia="方正仿宋简体" w:cs="Times New Roman"/>
          <w:b w:val="0"/>
          <w:bCs w:val="0"/>
          <w:color w:val="000000" w:themeColor="text1"/>
          <w:kern w:val="0"/>
          <w:sz w:val="32"/>
          <w:szCs w:val="32"/>
          <w:lang w:val="en-US" w:eastAsia="zh-CN"/>
        </w:rPr>
        <w:t>;与建筑物和构筑物的新建、改建、扩建无关的单独的装修、拆除、修缮项目。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按照招标投标法及其实施条例必须进行招标的工程建设项目以外的工程建设项目。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3.询价</w:t>
      </w:r>
      <w:r>
        <w:rPr>
          <w:rFonts w:hint="default" w:ascii="Times New Roman" w:hAnsi="Times New Roman" w:eastAsia="方正仿宋简体" w:cs="Times New Roman"/>
          <w:b w:val="0"/>
          <w:bCs w:val="0"/>
          <w:color w:val="000000" w:themeColor="text1"/>
          <w:kern w:val="0"/>
          <w:sz w:val="32"/>
          <w:szCs w:val="32"/>
          <w:lang w:val="en-US" w:eastAsia="zh-CN"/>
        </w:rPr>
        <w:t>:</w:t>
      </w:r>
      <w:r>
        <w:rPr>
          <w:rFonts w:hint="default" w:ascii="Times New Roman" w:hAnsi="Times New Roman" w:eastAsia="方正仿宋简体" w:cs="Times New Roman"/>
          <w:b w:val="0"/>
          <w:bCs w:val="0"/>
          <w:color w:val="000000" w:themeColor="text1"/>
          <w:kern w:val="0"/>
          <w:sz w:val="32"/>
          <w:szCs w:val="32"/>
        </w:rPr>
        <w:t>采购的货物规格、标准统一、现货货源充足且价格变化幅度小的政府采购项目。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4.竞争性磋商</w:t>
      </w:r>
      <w:r>
        <w:rPr>
          <w:rFonts w:hint="default" w:ascii="Times New Roman" w:hAnsi="Times New Roman"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rPr>
        <w:t>政府购买服务项目；技术复杂或者性质特殊，不能确定详细规格或者具体要求的；因艺术品采购、专利、专有技术或者服务的时间、数量事先不能确定等原因不能事先计算出价格总额的；市场竞争不充分的科研项目，以及需要扶持的科技成果转化项目</w:t>
      </w:r>
      <w:r>
        <w:rPr>
          <w:rFonts w:hint="default" w:ascii="Times New Roman" w:hAnsi="Times New Roman" w:eastAsia="方正仿宋简体" w:cs="Times New Roman"/>
          <w:b w:val="0"/>
          <w:bCs w:val="0"/>
          <w:color w:val="000000" w:themeColor="text1"/>
          <w:kern w:val="0"/>
          <w:sz w:val="32"/>
          <w:szCs w:val="32"/>
          <w:lang w:val="en-US" w:eastAsia="zh-CN"/>
        </w:rPr>
        <w:t>；</w:t>
      </w:r>
      <w:r>
        <w:rPr>
          <w:rFonts w:hint="default" w:ascii="Times New Roman" w:hAnsi="Times New Roman" w:eastAsia="方正仿宋简体" w:cs="Times New Roman"/>
          <w:b w:val="0"/>
          <w:bCs w:val="0"/>
          <w:color w:val="000000" w:themeColor="text1"/>
          <w:kern w:val="0"/>
          <w:sz w:val="32"/>
          <w:szCs w:val="32"/>
        </w:rPr>
        <w:t>按照招标投标法及其实施条例必须进行招标的工程建设项目以外的工程建设项目。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5.单一来源</w:t>
      </w:r>
      <w:r>
        <w:rPr>
          <w:rFonts w:hint="default" w:ascii="Times New Roman" w:hAnsi="Times New Roman"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rPr>
        <w:t>只能从唯一供应商处采购的；发生了不可预见的紧急情况不能从其他供应商处采购的；必须保证原有采购项目一致性或者服务配套的要求，需要继续从原供应商处添购，且添购资金总额不超过原合同采购金额百分之十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（三）本项目是否单位自行组织采购：否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（四）采购包划分：</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不分包采购</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分包采购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合同定价方式：</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固定总价</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固定单价</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其它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采购品目：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lang w:val="en-US" w:eastAsia="zh-CN"/>
        </w:rPr>
        <w:t>1.</w:t>
      </w:r>
      <w:r>
        <w:rPr>
          <w:rFonts w:hint="default" w:ascii="Times New Roman" w:hAnsi="Times New Roman" w:eastAsia="方正仿宋简体" w:cs="Times New Roman"/>
          <w:b w:val="0"/>
          <w:bCs w:val="0"/>
          <w:color w:val="000000" w:themeColor="text1"/>
          <w:kern w:val="0"/>
          <w:sz w:val="32"/>
          <w:szCs w:val="32"/>
        </w:rPr>
        <w:t>是否节能：</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是</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否（若选否，请填写原因：）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u w:val="none"/>
          <w:lang w:eastAsia="zh-CN"/>
        </w:rPr>
      </w:pPr>
      <w:r>
        <w:rPr>
          <w:rFonts w:hint="default" w:ascii="Times New Roman" w:hAnsi="Times New Roman" w:eastAsia="方正仿宋简体" w:cs="Times New Roman"/>
          <w:b w:val="0"/>
          <w:bCs w:val="0"/>
          <w:color w:val="000000" w:themeColor="text1"/>
          <w:sz w:val="32"/>
          <w:szCs w:val="32"/>
          <w:u w:val="none"/>
        </w:rPr>
        <w:t>强制采购产品为：</w:t>
      </w:r>
      <w:r>
        <w:rPr>
          <w:rFonts w:hint="default" w:ascii="Times New Roman" w:hAnsi="Times New Roman" w:eastAsia="方正仿宋简体" w:cs="Times New Roman"/>
          <w:b w:val="0"/>
          <w:bCs w:val="0"/>
          <w:color w:val="000000" w:themeColor="text1"/>
          <w:sz w:val="32"/>
          <w:szCs w:val="32"/>
          <w:u w:val="single"/>
        </w:rPr>
        <w:t xml:space="preserve">    、    、    、</w:t>
      </w:r>
      <w:r>
        <w:rPr>
          <w:rFonts w:hint="default" w:ascii="Times New Roman" w:hAnsi="Times New Roman" w:eastAsia="方正仿宋简体" w:cs="Times New Roman"/>
          <w:b w:val="0"/>
          <w:bCs w:val="0"/>
          <w:color w:val="000000" w:themeColor="text1"/>
          <w:sz w:val="32"/>
          <w:szCs w:val="32"/>
          <w:u w:val="none"/>
        </w:rPr>
        <w:t>……</w:t>
      </w:r>
      <w:r>
        <w:rPr>
          <w:rFonts w:hint="default" w:ascii="Times New Roman" w:hAnsi="Times New Roman" w:eastAsia="方正仿宋简体" w:cs="Times New Roman"/>
          <w:b w:val="0"/>
          <w:bCs w:val="0"/>
          <w:color w:val="000000" w:themeColor="text1"/>
          <w:sz w:val="32"/>
          <w:szCs w:val="32"/>
          <w:u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u w:val="none"/>
        </w:rPr>
      </w:pPr>
      <w:r>
        <w:rPr>
          <w:rFonts w:hint="default" w:ascii="Times New Roman" w:hAnsi="Times New Roman" w:eastAsia="方正仿宋简体" w:cs="Times New Roman"/>
          <w:b w:val="0"/>
          <w:bCs w:val="0"/>
          <w:color w:val="000000" w:themeColor="text1"/>
          <w:sz w:val="32"/>
          <w:szCs w:val="32"/>
          <w:u w:val="none"/>
        </w:rPr>
        <w:t>优先节能产品为：</w:t>
      </w:r>
      <w:r>
        <w:rPr>
          <w:rFonts w:hint="default" w:ascii="Times New Roman" w:hAnsi="Times New Roman" w:eastAsia="方正仿宋简体" w:cs="Times New Roman"/>
          <w:b w:val="0"/>
          <w:bCs w:val="0"/>
          <w:color w:val="000000" w:themeColor="text1"/>
          <w:sz w:val="32"/>
          <w:szCs w:val="32"/>
          <w:u w:val="single"/>
        </w:rPr>
        <w:t xml:space="preserve">    、    、    、</w:t>
      </w:r>
      <w:r>
        <w:rPr>
          <w:rFonts w:hint="default" w:ascii="Times New Roman" w:hAnsi="Times New Roman" w:eastAsia="方正仿宋简体" w:cs="Times New Roman"/>
          <w:b w:val="0"/>
          <w:bCs w:val="0"/>
          <w:color w:val="000000" w:themeColor="text1"/>
          <w:sz w:val="32"/>
          <w:szCs w:val="32"/>
          <w:u w:val="none"/>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注：参照《节能产品政府采购品目清单》《市场监督管理总局关于发布参与实施政府采购节能产品、环境标志产品认证机构名录的公告》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lang w:val="en-US" w:eastAsia="zh-CN"/>
        </w:rPr>
        <w:t>2.</w:t>
      </w:r>
      <w:r>
        <w:rPr>
          <w:rFonts w:hint="default" w:ascii="Times New Roman" w:hAnsi="Times New Roman" w:eastAsia="方正仿宋简体" w:cs="Times New Roman"/>
          <w:b w:val="0"/>
          <w:bCs w:val="0"/>
          <w:color w:val="000000" w:themeColor="text1"/>
          <w:kern w:val="0"/>
          <w:sz w:val="32"/>
          <w:szCs w:val="32"/>
        </w:rPr>
        <w:t>是否环保：</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是</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否（若选否，请填写原因：）</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优先环保产品为：</w:t>
      </w:r>
      <w:r>
        <w:rPr>
          <w:rFonts w:hint="default" w:ascii="Times New Roman" w:hAnsi="Times New Roman" w:eastAsia="方正仿宋简体" w:cs="Times New Roman"/>
          <w:b w:val="0"/>
          <w:bCs w:val="0"/>
          <w:color w:val="000000" w:themeColor="text1"/>
          <w:sz w:val="32"/>
          <w:szCs w:val="32"/>
          <w:u w:val="single"/>
        </w:rPr>
        <w:t xml:space="preserve">    </w:t>
      </w:r>
      <w:r>
        <w:rPr>
          <w:rFonts w:hint="default" w:ascii="Times New Roman" w:hAnsi="Times New Roman" w:eastAsia="方正仿宋简体" w:cs="Times New Roman"/>
          <w:b w:val="0"/>
          <w:bCs w:val="0"/>
          <w:color w:val="000000" w:themeColor="text1"/>
          <w:sz w:val="32"/>
          <w:szCs w:val="32"/>
        </w:rPr>
        <w:t>、</w:t>
      </w:r>
      <w:r>
        <w:rPr>
          <w:rFonts w:hint="default" w:ascii="Times New Roman" w:hAnsi="Times New Roman" w:eastAsia="方正仿宋简体" w:cs="Times New Roman"/>
          <w:b w:val="0"/>
          <w:bCs w:val="0"/>
          <w:color w:val="000000" w:themeColor="text1"/>
          <w:sz w:val="32"/>
          <w:szCs w:val="32"/>
          <w:u w:val="single"/>
        </w:rPr>
        <w:t xml:space="preserve">    </w:t>
      </w:r>
      <w:r>
        <w:rPr>
          <w:rFonts w:hint="default" w:ascii="Times New Roman" w:hAnsi="Times New Roman" w:eastAsia="方正仿宋简体" w:cs="Times New Roman"/>
          <w:b w:val="0"/>
          <w:bCs w:val="0"/>
          <w:color w:val="000000" w:themeColor="text1"/>
          <w:sz w:val="32"/>
          <w:szCs w:val="32"/>
        </w:rPr>
        <w:t>、</w:t>
      </w:r>
      <w:r>
        <w:rPr>
          <w:rFonts w:hint="default" w:ascii="Times New Roman" w:hAnsi="Times New Roman" w:eastAsia="方正仿宋简体" w:cs="Times New Roman"/>
          <w:b w:val="0"/>
          <w:bCs w:val="0"/>
          <w:color w:val="000000" w:themeColor="text1"/>
          <w:sz w:val="32"/>
          <w:szCs w:val="32"/>
          <w:u w:val="single"/>
        </w:rPr>
        <w:t xml:space="preserve">    </w:t>
      </w:r>
      <w:r>
        <w:rPr>
          <w:rFonts w:hint="default" w:ascii="Times New Roman" w:hAnsi="Times New Roman" w:eastAsia="方正仿宋简体" w:cs="Times New Roman"/>
          <w:b w:val="0"/>
          <w:bCs w:val="0"/>
          <w:color w:val="000000" w:themeColor="text1"/>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注：参照《环境标志产品政府采购品目清单》《市场监督管理总局关于发布参与实施政府采购节能产品、环境标志产品认证机构名录的公告》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rPr>
        <w:t>3.是否允许进口：</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是</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否（若选是，请按照《政府采购进口产品管理办法》（财库（2007)119号）执行。）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4.所属行业：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农、林、牧、渔业，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工业，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建筑业，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批发业，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零售业，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交通运输业，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仓储业，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邮政业，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住宿业，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餐饮业，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信息传输业，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软件和信息技术服务业，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房地产开发经营，</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物业管理，</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租赁和商业服务业，</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其他未列明行业。（涉及多个标的的，应逐一明确多个采购标的对应的中小企业划分标准所属行业）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注：1.可参照《财库〔2020〕46号关于印发《政府采购促进中小企业发展管理办法》的通知》《大中小微企业划分标准》《四川省政府采购面向中小企业采购品目指导目录》《工业和信息化部 国家统计局 国家发展和改革委员会 财政部关于印发中小企业划型标准规定的通知》</w:t>
      </w:r>
      <w:r>
        <w:rPr>
          <w:rFonts w:hint="eastAsia"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rPr>
        <w:t>工信部联企业〔20</w:t>
      </w:r>
      <w:r>
        <w:rPr>
          <w:rFonts w:hint="default" w:ascii="Times New Roman" w:hAnsi="Times New Roman" w:eastAsia="方正仿宋简体" w:cs="Times New Roman"/>
          <w:b w:val="0"/>
          <w:bCs w:val="0"/>
          <w:color w:val="000000" w:themeColor="text1"/>
          <w:kern w:val="0"/>
          <w:sz w:val="32"/>
          <w:szCs w:val="32"/>
          <w:lang w:val="en-US" w:eastAsia="zh-CN"/>
        </w:rPr>
        <w:t>11</w:t>
      </w:r>
      <w:r>
        <w:rPr>
          <w:rFonts w:hint="default" w:ascii="Times New Roman" w:hAnsi="Times New Roman" w:eastAsia="方正仿宋简体" w:cs="Times New Roman"/>
          <w:b w:val="0"/>
          <w:bCs w:val="0"/>
          <w:color w:val="000000" w:themeColor="text1"/>
          <w:kern w:val="0"/>
          <w:sz w:val="32"/>
          <w:szCs w:val="32"/>
        </w:rPr>
        <w:t>〕300号</w:t>
      </w:r>
      <w:r>
        <w:rPr>
          <w:rFonts w:hint="eastAsia"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lang w:val="en-US" w:eastAsia="zh-CN"/>
        </w:rPr>
        <w:t>2</w:t>
      </w:r>
      <w:r>
        <w:rPr>
          <w:rFonts w:hint="default" w:ascii="Times New Roman" w:hAnsi="Times New Roman" w:eastAsia="方正仿宋简体" w:cs="Times New Roman"/>
          <w:b w:val="0"/>
          <w:bCs w:val="0"/>
          <w:color w:val="000000" w:themeColor="text1"/>
          <w:kern w:val="0"/>
          <w:sz w:val="32"/>
          <w:szCs w:val="32"/>
        </w:rPr>
        <w:t>.在采购货物中，采购标的所属行业基本上都是制造业，</w:t>
      </w:r>
      <w:r>
        <w:rPr>
          <w:rFonts w:hint="eastAsia" w:eastAsia="方正仿宋简体" w:cs="Times New Roman"/>
          <w:b w:val="0"/>
          <w:bCs w:val="0"/>
          <w:color w:val="000000" w:themeColor="text1"/>
          <w:kern w:val="0"/>
          <w:sz w:val="32"/>
          <w:szCs w:val="32"/>
          <w:lang w:val="en-US" w:eastAsia="zh-CN"/>
        </w:rPr>
        <w:t>即</w:t>
      </w:r>
      <w:r>
        <w:rPr>
          <w:rFonts w:hint="default" w:ascii="Times New Roman" w:hAnsi="Times New Roman" w:eastAsia="方正仿宋简体" w:cs="Times New Roman"/>
          <w:b w:val="0"/>
          <w:bCs w:val="0"/>
          <w:color w:val="000000" w:themeColor="text1"/>
          <w:kern w:val="0"/>
          <w:sz w:val="32"/>
          <w:szCs w:val="32"/>
        </w:rPr>
        <w:t>工信部联企业〔2011〕300号</w:t>
      </w:r>
      <w:r>
        <w:rPr>
          <w:rFonts w:hint="eastAsia" w:eastAsia="方正仿宋简体" w:cs="Times New Roman"/>
          <w:b w:val="0"/>
          <w:bCs w:val="0"/>
          <w:color w:val="000000" w:themeColor="text1"/>
          <w:kern w:val="0"/>
          <w:sz w:val="32"/>
          <w:szCs w:val="32"/>
          <w:lang w:val="en-US" w:eastAsia="zh-CN"/>
        </w:rPr>
        <w:t>文件中</w:t>
      </w:r>
      <w:r>
        <w:rPr>
          <w:rFonts w:hint="default" w:ascii="Times New Roman" w:hAnsi="Times New Roman" w:eastAsia="方正仿宋简体" w:cs="Times New Roman"/>
          <w:b w:val="0"/>
          <w:bCs w:val="0"/>
          <w:color w:val="000000" w:themeColor="text1"/>
          <w:kern w:val="0"/>
          <w:sz w:val="32"/>
          <w:szCs w:val="32"/>
        </w:rPr>
        <w:t>的“工业”。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lang w:val="en-US" w:eastAsia="zh-CN"/>
        </w:rPr>
        <w:t>3</w:t>
      </w:r>
      <w:r>
        <w:rPr>
          <w:rFonts w:hint="default" w:ascii="Times New Roman" w:hAnsi="Times New Roman" w:eastAsia="方正仿宋简体" w:cs="Times New Roman"/>
          <w:b w:val="0"/>
          <w:bCs w:val="0"/>
          <w:color w:val="000000" w:themeColor="text1"/>
          <w:kern w:val="0"/>
          <w:sz w:val="32"/>
          <w:szCs w:val="32"/>
        </w:rPr>
        <w:t>.是否属于核心产品：</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是</w:t>
      </w:r>
      <w:r>
        <w:rPr>
          <w:rFonts w:hint="default" w:ascii="Times New Roman" w:hAnsi="Times New Roman" w:eastAsia="方正仿宋简体" w:cs="Times New Roman"/>
          <w:b w:val="0"/>
          <w:bCs w:val="0"/>
          <w:color w:val="000000" w:themeColor="text1"/>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若选是，请填写核心产品：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注：非单一产品采购项目，采购人应当根据采购项目技术构成、产品价格比重等合理确定核心产品，并在招标文件中载明。多家投标人提供的核心产品品牌相同的，按87号令第三十一条规定处理。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u w:val="single"/>
        </w:rPr>
      </w:pPr>
      <w:r>
        <w:rPr>
          <w:rFonts w:hint="default" w:ascii="Times New Roman" w:hAnsi="Times New Roman" w:eastAsia="方正仿宋简体" w:cs="Times New Roman"/>
          <w:b w:val="0"/>
          <w:bCs w:val="0"/>
          <w:color w:val="000000" w:themeColor="text1"/>
          <w:kern w:val="0"/>
          <w:sz w:val="32"/>
          <w:szCs w:val="32"/>
          <w:lang w:val="en-US" w:eastAsia="zh-CN"/>
        </w:rPr>
        <w:t>4</w:t>
      </w:r>
      <w:r>
        <w:rPr>
          <w:rFonts w:hint="default" w:ascii="Times New Roman" w:hAnsi="Times New Roman" w:eastAsia="方正仿宋简体" w:cs="Times New Roman"/>
          <w:b w:val="0"/>
          <w:bCs w:val="0"/>
          <w:color w:val="000000" w:themeColor="text1"/>
          <w:kern w:val="0"/>
          <w:sz w:val="32"/>
          <w:szCs w:val="32"/>
        </w:rPr>
        <w:t>.功能和质量要求：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注：第（四）部分采购包划分项下内容采购人填写并提交后会自动导入采购文件对应模块中且不能进行变更，采购人在填写此板块的时候请审慎。</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（五）执行政府采购促进中小企业发展的相关政策专门面向中小企业采购：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注：监狱企业和残疾人福利单位视同小微企业。此项会根据采购品目选择项自动生成。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（六）是否采购环境标识产品：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注：此项会根据采购品目选择项自动生成。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（七）是否采购节能产品：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注：此项会根据采购品目选择项自动生成。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（八）项目的采购标的是否包含进口产品：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注：此项会根据采购品目选择项自动生成。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rPr>
        <w:t>（九）采购标的是否属于政府购买服务：</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是</w:t>
      </w:r>
      <w:r>
        <w:rPr>
          <w:rFonts w:hint="default" w:ascii="Times New Roman" w:hAnsi="Times New Roman" w:eastAsia="方正仿宋简体" w:cs="Times New Roman"/>
          <w:b w:val="0"/>
          <w:bCs w:val="0"/>
          <w:color w:val="000000" w:themeColor="text1"/>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rPr>
        <w:t>（十）是否属于政务信息系统项目：</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是</w:t>
      </w:r>
      <w:r>
        <w:rPr>
          <w:rFonts w:hint="default" w:ascii="Times New Roman" w:hAnsi="Times New Roman" w:eastAsia="方正仿宋简体" w:cs="Times New Roman"/>
          <w:b w:val="0"/>
          <w:bCs w:val="0"/>
          <w:color w:val="000000" w:themeColor="text1"/>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（十一）是否属于高校、科研院所的科研仪器设备采购：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是</w:t>
      </w:r>
      <w:r>
        <w:rPr>
          <w:rFonts w:hint="default" w:ascii="Times New Roman" w:hAnsi="Times New Roman" w:eastAsia="方正仿宋简体" w:cs="Times New Roman"/>
          <w:b w:val="0"/>
          <w:bCs w:val="0"/>
          <w:color w:val="000000" w:themeColor="text1"/>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rPr>
        <w:t>（十二）是否属于PPP项目：</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是</w:t>
      </w:r>
      <w:r>
        <w:rPr>
          <w:rFonts w:hint="default" w:ascii="Times New Roman" w:hAnsi="Times New Roman" w:eastAsia="方正仿宋简体" w:cs="Times New Roman"/>
          <w:b w:val="0"/>
          <w:bCs w:val="0"/>
          <w:color w:val="000000" w:themeColor="text1"/>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rPr>
        <w:t>（十三）是否属于一签多年项目：</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是</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kern w:val="0"/>
          <w:sz w:val="32"/>
          <w:szCs w:val="32"/>
        </w:rPr>
      </w:pPr>
      <w:r>
        <w:rPr>
          <w:rFonts w:hint="default" w:ascii="Times New Roman" w:hAnsi="Times New Roman" w:eastAsia="黑体" w:cs="Times New Roman"/>
          <w:b w:val="0"/>
          <w:bCs w:val="0"/>
          <w:color w:val="000000" w:themeColor="text1"/>
          <w:kern w:val="0"/>
          <w:sz w:val="32"/>
          <w:szCs w:val="32"/>
        </w:rPr>
        <w:t>四、项目需求及分包情况、采购标的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（一）分包名称：合同包一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1.执行政府采购促进中小企业发展的相关政策</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1) </w:t>
      </w:r>
      <w:r>
        <w:rPr>
          <w:rFonts w:hint="default" w:ascii="Times New Roman" w:hAnsi="Times New Roman" w:eastAsia="方正仿宋简体" w:cs="Times New Roman"/>
          <w:b w:val="0"/>
          <w:bCs w:val="0"/>
          <w:color w:val="000000" w:themeColor="text1"/>
          <w:kern w:val="0"/>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专门面向中小企业采购</w:t>
      </w:r>
      <w:r>
        <w:rPr>
          <w:rFonts w:hint="default" w:ascii="Times New Roman" w:hAnsi="Times New Roman" w:eastAsia="方正仿宋简体" w:cs="Times New Roman"/>
          <w:b w:val="0"/>
          <w:bCs w:val="0"/>
          <w:color w:val="000000" w:themeColor="text1"/>
          <w:kern w:val="0"/>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不专门面向中小企业采购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w:t>
      </w:r>
      <w:r>
        <w:rPr>
          <w:rFonts w:hint="eastAsia" w:eastAsia="方正仿宋简体" w:cs="Times New Roman"/>
          <w:b w:val="0"/>
          <w:bCs w:val="0"/>
          <w:color w:val="000000" w:themeColor="text1"/>
          <w:kern w:val="0"/>
          <w:sz w:val="32"/>
          <w:szCs w:val="32"/>
          <w:lang w:val="en-US" w:eastAsia="zh-CN"/>
        </w:rPr>
        <w:t>根据《财政部</w:t>
      </w:r>
      <w:r>
        <w:rPr>
          <w:rFonts w:hint="default" w:ascii="Times New Roman" w:hAnsi="Times New Roman" w:eastAsia="方正仿宋简体" w:cs="Times New Roman"/>
          <w:b w:val="0"/>
          <w:bCs w:val="0"/>
          <w:color w:val="000000" w:themeColor="text1"/>
          <w:kern w:val="0"/>
          <w:sz w:val="32"/>
          <w:szCs w:val="32"/>
        </w:rPr>
        <w:t>关于印发</w:t>
      </w:r>
      <w:r>
        <w:rPr>
          <w:rFonts w:hint="eastAsia" w:eastAsia="方正仿宋简体" w:cs="Times New Roman"/>
          <w:b w:val="0"/>
          <w:bCs w:val="0"/>
          <w:color w:val="000000" w:themeColor="text1"/>
          <w:kern w:val="0"/>
          <w:sz w:val="32"/>
          <w:szCs w:val="32"/>
          <w:lang w:val="en-US" w:eastAsia="zh-CN"/>
        </w:rPr>
        <w:t>&lt;</w:t>
      </w:r>
      <w:r>
        <w:rPr>
          <w:rFonts w:hint="default" w:ascii="Times New Roman" w:hAnsi="Times New Roman" w:eastAsia="方正仿宋简体" w:cs="Times New Roman"/>
          <w:b w:val="0"/>
          <w:bCs w:val="0"/>
          <w:color w:val="000000" w:themeColor="text1"/>
          <w:kern w:val="0"/>
          <w:sz w:val="32"/>
          <w:szCs w:val="32"/>
        </w:rPr>
        <w:t>政府采购促进中小企业发展管理办法</w:t>
      </w:r>
      <w:r>
        <w:rPr>
          <w:rFonts w:hint="eastAsia" w:eastAsia="方正仿宋简体" w:cs="Times New Roman"/>
          <w:b w:val="0"/>
          <w:bCs w:val="0"/>
          <w:color w:val="000000" w:themeColor="text1"/>
          <w:kern w:val="0"/>
          <w:sz w:val="32"/>
          <w:szCs w:val="32"/>
          <w:lang w:val="en-US" w:eastAsia="zh-CN"/>
        </w:rPr>
        <w:t>&gt;</w:t>
      </w:r>
      <w:r>
        <w:rPr>
          <w:rFonts w:hint="default" w:ascii="Times New Roman" w:hAnsi="Times New Roman" w:eastAsia="方正仿宋简体" w:cs="Times New Roman"/>
          <w:b w:val="0"/>
          <w:bCs w:val="0"/>
          <w:color w:val="000000" w:themeColor="text1"/>
          <w:kern w:val="0"/>
          <w:sz w:val="32"/>
          <w:szCs w:val="32"/>
        </w:rPr>
        <w:t>的通知</w:t>
      </w:r>
      <w:r>
        <w:rPr>
          <w:rFonts w:hint="eastAsia"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rPr>
        <w:t>（财库〔2020〕46号）规定，采购限额标准以上，200万元以下的货物和服务采购项目、400万元以下的工程采购项目，适宜由中小企业提供的，采购人应当专门面向中小企业采购。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2)面向的企业规模： </w:t>
      </w:r>
      <w:r>
        <w:rPr>
          <w:rFonts w:hint="default" w:ascii="Times New Roman" w:hAnsi="Times New Roman" w:eastAsia="方正仿宋简体" w:cs="Times New Roman"/>
          <w:b w:val="0"/>
          <w:bCs w:val="0"/>
          <w:color w:val="000000" w:themeColor="text1"/>
          <w:kern w:val="0"/>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中小企业</w:t>
      </w:r>
      <w:r>
        <w:rPr>
          <w:rFonts w:hint="default" w:ascii="Times New Roman" w:hAnsi="Times New Roman" w:eastAsia="方正仿宋简体" w:cs="Times New Roman"/>
          <w:b w:val="0"/>
          <w:bCs w:val="0"/>
          <w:color w:val="000000" w:themeColor="text1"/>
          <w:kern w:val="0"/>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小微企业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3)预留形式：</w:t>
      </w:r>
      <w:r>
        <w:rPr>
          <w:rFonts w:hint="default" w:ascii="Times New Roman" w:hAnsi="Times New Roman" w:eastAsia="方正仿宋简体" w:cs="Times New Roman"/>
          <w:b w:val="0"/>
          <w:bCs w:val="0"/>
          <w:color w:val="000000" w:themeColor="text1"/>
          <w:kern w:val="0"/>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设置专门采购包预留</w:t>
      </w:r>
      <w:r>
        <w:rPr>
          <w:rFonts w:hint="default" w:ascii="Times New Roman" w:hAnsi="Times New Roman" w:eastAsia="方正仿宋简体" w:cs="Times New Roman"/>
          <w:b w:val="0"/>
          <w:bCs w:val="0"/>
          <w:color w:val="000000" w:themeColor="text1"/>
          <w:kern w:val="0"/>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以联合体形式参加</w:t>
      </w:r>
      <w:r>
        <w:rPr>
          <w:rFonts w:hint="default" w:ascii="Times New Roman" w:hAnsi="Times New Roman" w:eastAsia="方正仿宋简体" w:cs="Times New Roman"/>
          <w:b w:val="0"/>
          <w:bCs w:val="0"/>
          <w:color w:val="000000" w:themeColor="text1"/>
          <w:kern w:val="0"/>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要求合同分包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4)预留比例：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根据《政府采购促进中小企业发展管理办法》规定。1.适宜由中小企业提供的采购项目和采购包，预留采购份额专门面向中小企业采购，预留比列为100%，并在政府采购预算中单独列示。2.超过200万元的货物和服务采购项目、超过400万元的工程采购项目中适宜由中小企业提供的，预留该部分采购项目预算总额的30%以上专门面向中小企业采购，其中预留给小微企业的比例不低于60%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简体" w:cs="Times New Roman"/>
          <w:b w:val="0"/>
          <w:bCs w:val="0"/>
          <w:color w:val="000000" w:themeColor="text1"/>
          <w:kern w:val="0"/>
          <w:sz w:val="32"/>
          <w:szCs w:val="32"/>
          <w:u w:val="single"/>
          <w:lang w:val="en-US" w:eastAsia="zh-CN"/>
        </w:rPr>
      </w:pPr>
      <w:r>
        <w:rPr>
          <w:rFonts w:hint="default" w:ascii="Times New Roman" w:hAnsi="Times New Roman" w:eastAsia="方正仿宋简体" w:cs="Times New Roman"/>
          <w:b w:val="0"/>
          <w:bCs w:val="0"/>
          <w:color w:val="000000" w:themeColor="text1"/>
          <w:kern w:val="0"/>
          <w:sz w:val="32"/>
          <w:szCs w:val="32"/>
        </w:rPr>
        <w:t>2.预算金额（元）：             ，大写（人民币）：</w:t>
      </w:r>
      <w:r>
        <w:rPr>
          <w:rFonts w:hint="default" w:ascii="Times New Roman" w:hAnsi="Times New Roman" w:eastAsia="方正仿宋简体" w:cs="Times New Roman"/>
          <w:b w:val="0"/>
          <w:bCs w:val="0"/>
          <w:color w:val="000000" w:themeColor="text1"/>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960" w:firstLineChars="300"/>
        <w:textAlignment w:val="auto"/>
        <w:rPr>
          <w:rFonts w:hint="default" w:ascii="Times New Roman" w:hAnsi="Times New Roman" w:eastAsia="方正仿宋简体" w:cs="Times New Roman"/>
          <w:b w:val="0"/>
          <w:bCs w:val="0"/>
          <w:color w:val="000000" w:themeColor="text1"/>
          <w:kern w:val="0"/>
          <w:sz w:val="32"/>
          <w:szCs w:val="32"/>
          <w:u w:val="single"/>
        </w:rPr>
      </w:pPr>
      <w:r>
        <w:rPr>
          <w:rFonts w:hint="default" w:ascii="Times New Roman" w:hAnsi="Times New Roman" w:eastAsia="方正仿宋简体" w:cs="Times New Roman"/>
          <w:b w:val="0"/>
          <w:bCs w:val="0"/>
          <w:color w:val="000000" w:themeColor="text1"/>
          <w:kern w:val="0"/>
          <w:sz w:val="32"/>
          <w:szCs w:val="32"/>
        </w:rPr>
        <w:t>最高限价（元）：             ，大写（人民币）：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3.评审方法：</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最低评标价法</w:t>
      </w:r>
      <w:r>
        <w:rPr>
          <w:rFonts w:hint="default" w:ascii="Times New Roman" w:hAnsi="Times New Roman" w:eastAsia="方正仿宋简体" w:cs="Times New Roman"/>
          <w:b w:val="0"/>
          <w:bCs w:val="0"/>
          <w:color w:val="000000" w:themeColor="text1"/>
          <w:kern w:val="0"/>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kern w:val="0"/>
          <w:sz w:val="32"/>
          <w:szCs w:val="32"/>
        </w:rPr>
        <w:t>综合评分法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注：公开招标、竞争性磋商</w:t>
      </w:r>
      <w:r>
        <w:rPr>
          <w:rFonts w:hint="default" w:ascii="Times New Roman" w:hAnsi="Times New Roman" w:eastAsia="方正仿宋简体" w:cs="Times New Roman"/>
          <w:b w:val="0"/>
          <w:bCs w:val="0"/>
          <w:color w:val="000000" w:themeColor="text1"/>
          <w:kern w:val="0"/>
          <w:sz w:val="32"/>
          <w:szCs w:val="32"/>
          <w:lang w:val="en-US" w:eastAsia="zh-CN"/>
        </w:rPr>
        <w:t>采购</w:t>
      </w:r>
      <w:r>
        <w:rPr>
          <w:rFonts w:hint="default" w:ascii="Times New Roman" w:hAnsi="Times New Roman" w:eastAsia="方正仿宋简体" w:cs="Times New Roman"/>
          <w:b w:val="0"/>
          <w:bCs w:val="0"/>
          <w:color w:val="000000" w:themeColor="text1"/>
          <w:kern w:val="0"/>
          <w:sz w:val="32"/>
          <w:szCs w:val="32"/>
        </w:rPr>
        <w:t>方式</w:t>
      </w:r>
      <w:r>
        <w:rPr>
          <w:rFonts w:hint="default" w:ascii="Times New Roman" w:hAnsi="Times New Roman" w:eastAsia="方正仿宋简体" w:cs="Times New Roman"/>
          <w:b w:val="0"/>
          <w:bCs w:val="0"/>
          <w:color w:val="000000" w:themeColor="text1"/>
          <w:kern w:val="0"/>
          <w:sz w:val="32"/>
          <w:szCs w:val="32"/>
          <w:lang w:val="en-US" w:eastAsia="zh-CN"/>
        </w:rPr>
        <w:t>可选择</w:t>
      </w:r>
      <w:r>
        <w:rPr>
          <w:rFonts w:hint="default" w:ascii="Times New Roman" w:hAnsi="Times New Roman" w:eastAsia="方正仿宋简体" w:cs="Times New Roman"/>
          <w:b w:val="0"/>
          <w:bCs w:val="0"/>
          <w:color w:val="000000" w:themeColor="text1"/>
          <w:kern w:val="0"/>
          <w:sz w:val="32"/>
          <w:szCs w:val="32"/>
        </w:rPr>
        <w:t>使用综合评标法</w:t>
      </w:r>
      <w:r>
        <w:rPr>
          <w:rFonts w:hint="default" w:ascii="Times New Roman" w:hAnsi="Times New Roman" w:eastAsia="方正仿宋简体" w:cs="Times New Roman"/>
          <w:b w:val="0"/>
          <w:bCs w:val="0"/>
          <w:color w:val="000000" w:themeColor="text1"/>
          <w:kern w:val="0"/>
          <w:sz w:val="32"/>
          <w:szCs w:val="32"/>
          <w:lang w:eastAsia="zh-CN"/>
        </w:rPr>
        <w:t>（技术、服务等标准统一的货物和服务</w:t>
      </w:r>
      <w:r>
        <w:rPr>
          <w:rFonts w:hint="default" w:ascii="Times New Roman" w:hAnsi="Times New Roman" w:eastAsia="方正仿宋简体" w:cs="Times New Roman"/>
          <w:b w:val="0"/>
          <w:bCs w:val="0"/>
          <w:color w:val="000000" w:themeColor="text1"/>
          <w:kern w:val="0"/>
          <w:sz w:val="32"/>
          <w:szCs w:val="32"/>
          <w:lang w:val="en-US" w:eastAsia="zh-CN"/>
        </w:rPr>
        <w:t>项目除外</w:t>
      </w:r>
      <w:r>
        <w:rPr>
          <w:rFonts w:hint="default" w:ascii="Times New Roman" w:hAnsi="Times New Roman"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rPr>
        <w:t>，其它采购方式均采用最低价评标法。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4.定价方式：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注：此项在此位置不用填写，采购人在填写项目采购实施计划后自动导入。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rPr>
        <w:t>5.是否支持联合体投标：</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是</w:t>
      </w:r>
      <w:r>
        <w:rPr>
          <w:rFonts w:hint="default" w:ascii="Times New Roman" w:hAnsi="Times New Roman" w:eastAsia="方正仿宋简体" w:cs="Times New Roman"/>
          <w:b w:val="0"/>
          <w:bCs w:val="0"/>
          <w:color w:val="000000" w:themeColor="text1"/>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rPr>
        <w:t>6.是否允许合同分包选项：</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是</w:t>
      </w:r>
      <w:r>
        <w:rPr>
          <w:rFonts w:hint="default" w:ascii="Times New Roman" w:hAnsi="Times New Roman" w:eastAsia="方正仿宋简体" w:cs="Times New Roman"/>
          <w:b w:val="0"/>
          <w:bCs w:val="0"/>
          <w:color w:val="000000" w:themeColor="text1"/>
          <w:sz w:val="32"/>
          <w:szCs w:val="32"/>
          <w:lang w:val="en-US" w:eastAsia="zh-CN"/>
        </w:rPr>
        <w:t xml:space="preserve">  </w:t>
      </w:r>
      <w:r>
        <w:rPr>
          <w:rFonts w:hint="default" w:ascii="Times New Roman" w:hAnsi="Times New Roman" w:eastAsia="方正仿宋简体" w:cs="Times New Roman"/>
          <w:b w:val="0"/>
          <w:bCs w:val="0"/>
          <w:color w:val="000000" w:themeColor="text1"/>
          <w:sz w:val="32"/>
          <w:szCs w:val="32"/>
        </w:rPr>
        <w:sym w:font="Wingdings 2" w:char="00A3"/>
      </w:r>
      <w:r>
        <w:rPr>
          <w:rFonts w:hint="default" w:ascii="Times New Roman" w:hAnsi="Times New Roman" w:eastAsia="方正仿宋简体" w:cs="Times New Roman"/>
          <w:b w:val="0"/>
          <w:bCs w:val="0"/>
          <w:color w:val="000000" w:themeColor="text1"/>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20" w:firstLineChars="225"/>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7.拟采购标的的技术要求（采购人自行填写，多包</w:t>
      </w:r>
      <w:r>
        <w:rPr>
          <w:rFonts w:hint="default" w:ascii="Times New Roman" w:hAnsi="Times New Roman" w:eastAsia="方正仿宋简体" w:cs="Times New Roman"/>
          <w:b w:val="0"/>
          <w:bCs w:val="0"/>
          <w:color w:val="000000" w:themeColor="text1"/>
          <w:kern w:val="0"/>
          <w:sz w:val="32"/>
          <w:szCs w:val="32"/>
          <w:lang w:eastAsia="zh-CN"/>
        </w:rPr>
        <w:t>多品目的</w:t>
      </w:r>
      <w:r>
        <w:rPr>
          <w:rFonts w:hint="default" w:ascii="Times New Roman" w:hAnsi="Times New Roman" w:eastAsia="方正仿宋简体" w:cs="Times New Roman"/>
          <w:b w:val="0"/>
          <w:bCs w:val="0"/>
          <w:color w:val="000000" w:themeColor="text1"/>
          <w:kern w:val="0"/>
          <w:sz w:val="32"/>
          <w:szCs w:val="32"/>
        </w:rPr>
        <w:t>采购的请自行增添表格）</w:t>
      </w:r>
    </w:p>
    <w:tbl>
      <w:tblPr>
        <w:tblStyle w:val="23"/>
        <w:tblW w:w="5017" w:type="pct"/>
        <w:jc w:val="center"/>
        <w:tblLayout w:type="autofit"/>
        <w:tblCellMar>
          <w:top w:w="15" w:type="dxa"/>
          <w:left w:w="15" w:type="dxa"/>
          <w:bottom w:w="15" w:type="dxa"/>
          <w:right w:w="15" w:type="dxa"/>
        </w:tblCellMar>
      </w:tblPr>
      <w:tblGrid>
        <w:gridCol w:w="832"/>
        <w:gridCol w:w="2032"/>
        <w:gridCol w:w="2120"/>
        <w:gridCol w:w="2103"/>
        <w:gridCol w:w="2029"/>
      </w:tblGrid>
      <w:tr>
        <w:tblPrEx>
          <w:tblCellMar>
            <w:top w:w="15" w:type="dxa"/>
            <w:left w:w="15" w:type="dxa"/>
            <w:bottom w:w="15" w:type="dxa"/>
            <w:right w:w="15" w:type="dxa"/>
          </w:tblCellMar>
        </w:tblPrEx>
        <w:trPr>
          <w:trHeight w:val="565" w:hRule="atLeast"/>
          <w:jc w:val="center"/>
        </w:trPr>
        <w:tc>
          <w:tcPr>
            <w:tcW w:w="456" w:type="pct"/>
            <w:vMerge w:val="restar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1</w:t>
            </w:r>
          </w:p>
        </w:tc>
        <w:tc>
          <w:tcPr>
            <w:tcW w:w="111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采购品目</w:t>
            </w:r>
          </w:p>
        </w:tc>
        <w:tc>
          <w:tcPr>
            <w:tcW w:w="116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iCs/>
                <w:color w:val="000000" w:themeColor="text1"/>
                <w:sz w:val="22"/>
                <w:szCs w:val="22"/>
                <w:u w:val="single"/>
              </w:rPr>
              <w:t>与《政府采购品目分类目录》对应</w:t>
            </w:r>
          </w:p>
        </w:tc>
        <w:tc>
          <w:tcPr>
            <w:tcW w:w="115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标的名称</w:t>
            </w:r>
          </w:p>
        </w:tc>
        <w:tc>
          <w:tcPr>
            <w:tcW w:w="1112"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iCs/>
                <w:color w:val="000000" w:themeColor="text1"/>
                <w:sz w:val="22"/>
                <w:szCs w:val="22"/>
                <w:u w:val="single"/>
              </w:rPr>
              <w:t>与《政府采购品目分类目录》对应</w:t>
            </w:r>
          </w:p>
        </w:tc>
      </w:tr>
      <w:tr>
        <w:tblPrEx>
          <w:tblCellMar>
            <w:top w:w="15" w:type="dxa"/>
            <w:left w:w="15" w:type="dxa"/>
            <w:bottom w:w="15" w:type="dxa"/>
            <w:right w:w="15" w:type="dxa"/>
          </w:tblCellMar>
        </w:tblPrEx>
        <w:trPr>
          <w:trHeight w:val="505" w:hRule="atLeast"/>
          <w:jc w:val="center"/>
        </w:trPr>
        <w:tc>
          <w:tcPr>
            <w:tcW w:w="456" w:type="pct"/>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p>
        </w:tc>
        <w:tc>
          <w:tcPr>
            <w:tcW w:w="111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数量</w:t>
            </w:r>
          </w:p>
        </w:tc>
        <w:tc>
          <w:tcPr>
            <w:tcW w:w="116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right"/>
              <w:textAlignment w:val="auto"/>
              <w:rPr>
                <w:rFonts w:hint="default" w:ascii="Times New Roman" w:hAnsi="Times New Roman" w:eastAsia="仿宋" w:cs="Times New Roman"/>
                <w:b w:val="0"/>
                <w:bCs w:val="0"/>
                <w:color w:val="000000" w:themeColor="text1"/>
                <w:kern w:val="0"/>
                <w:sz w:val="22"/>
                <w:szCs w:val="22"/>
              </w:rPr>
            </w:pPr>
          </w:p>
        </w:tc>
        <w:tc>
          <w:tcPr>
            <w:tcW w:w="1153"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单位</w:t>
            </w:r>
          </w:p>
        </w:tc>
        <w:tc>
          <w:tcPr>
            <w:tcW w:w="111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rPr>
            </w:pPr>
          </w:p>
        </w:tc>
      </w:tr>
      <w:tr>
        <w:tblPrEx>
          <w:tblCellMar>
            <w:top w:w="15" w:type="dxa"/>
            <w:left w:w="15" w:type="dxa"/>
            <w:bottom w:w="15" w:type="dxa"/>
            <w:right w:w="15" w:type="dxa"/>
          </w:tblCellMar>
        </w:tblPrEx>
        <w:trPr>
          <w:trHeight w:val="610" w:hRule="atLeast"/>
          <w:jc w:val="center"/>
        </w:trPr>
        <w:tc>
          <w:tcPr>
            <w:tcW w:w="456" w:type="pct"/>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p>
        </w:tc>
        <w:tc>
          <w:tcPr>
            <w:tcW w:w="111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合计金额（元）</w:t>
            </w:r>
          </w:p>
        </w:tc>
        <w:tc>
          <w:tcPr>
            <w:tcW w:w="116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right"/>
              <w:textAlignment w:val="auto"/>
              <w:rPr>
                <w:rFonts w:hint="default" w:ascii="Times New Roman" w:hAnsi="Times New Roman" w:eastAsia="仿宋" w:cs="Times New Roman"/>
                <w:b w:val="0"/>
                <w:bCs w:val="0"/>
                <w:color w:val="000000" w:themeColor="text1"/>
                <w:kern w:val="0"/>
                <w:sz w:val="22"/>
                <w:szCs w:val="22"/>
              </w:rPr>
            </w:pPr>
          </w:p>
        </w:tc>
        <w:tc>
          <w:tcPr>
            <w:tcW w:w="1153"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单价（元）</w:t>
            </w:r>
          </w:p>
        </w:tc>
        <w:tc>
          <w:tcPr>
            <w:tcW w:w="111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right"/>
              <w:textAlignment w:val="auto"/>
              <w:rPr>
                <w:rFonts w:hint="default" w:ascii="Times New Roman" w:hAnsi="Times New Roman" w:eastAsia="仿宋" w:cs="Times New Roman"/>
                <w:b w:val="0"/>
                <w:bCs w:val="0"/>
                <w:color w:val="000000" w:themeColor="text1"/>
                <w:kern w:val="0"/>
                <w:sz w:val="22"/>
                <w:szCs w:val="22"/>
              </w:rPr>
            </w:pPr>
          </w:p>
        </w:tc>
      </w:tr>
      <w:tr>
        <w:tblPrEx>
          <w:tblCellMar>
            <w:top w:w="15" w:type="dxa"/>
            <w:left w:w="15" w:type="dxa"/>
            <w:bottom w:w="15" w:type="dxa"/>
            <w:right w:w="15" w:type="dxa"/>
          </w:tblCellMar>
        </w:tblPrEx>
        <w:trPr>
          <w:trHeight w:val="610" w:hRule="atLeast"/>
          <w:jc w:val="center"/>
        </w:trPr>
        <w:tc>
          <w:tcPr>
            <w:tcW w:w="456" w:type="pct"/>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p>
        </w:tc>
        <w:tc>
          <w:tcPr>
            <w:tcW w:w="111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是否采购节能产品</w:t>
            </w:r>
          </w:p>
        </w:tc>
        <w:tc>
          <w:tcPr>
            <w:tcW w:w="116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rPr>
            </w:pPr>
          </w:p>
        </w:tc>
        <w:tc>
          <w:tcPr>
            <w:tcW w:w="1153"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未采购节能产品原因</w:t>
            </w:r>
          </w:p>
        </w:tc>
        <w:tc>
          <w:tcPr>
            <w:tcW w:w="111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rPr>
            </w:pPr>
          </w:p>
        </w:tc>
      </w:tr>
      <w:tr>
        <w:tblPrEx>
          <w:tblCellMar>
            <w:top w:w="15" w:type="dxa"/>
            <w:left w:w="15" w:type="dxa"/>
            <w:bottom w:w="15" w:type="dxa"/>
            <w:right w:w="15" w:type="dxa"/>
          </w:tblCellMar>
        </w:tblPrEx>
        <w:trPr>
          <w:trHeight w:val="595" w:hRule="atLeast"/>
          <w:jc w:val="center"/>
        </w:trPr>
        <w:tc>
          <w:tcPr>
            <w:tcW w:w="456" w:type="pct"/>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p>
        </w:tc>
        <w:tc>
          <w:tcPr>
            <w:tcW w:w="111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是否采购环保产品</w:t>
            </w:r>
          </w:p>
        </w:tc>
        <w:tc>
          <w:tcPr>
            <w:tcW w:w="116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rPr>
            </w:pPr>
          </w:p>
        </w:tc>
        <w:tc>
          <w:tcPr>
            <w:tcW w:w="1153"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未采购环保产品原因</w:t>
            </w:r>
          </w:p>
        </w:tc>
        <w:tc>
          <w:tcPr>
            <w:tcW w:w="111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rPr>
            </w:pPr>
          </w:p>
        </w:tc>
      </w:tr>
      <w:tr>
        <w:tblPrEx>
          <w:tblCellMar>
            <w:top w:w="15" w:type="dxa"/>
            <w:left w:w="15" w:type="dxa"/>
            <w:bottom w:w="15" w:type="dxa"/>
            <w:right w:w="15" w:type="dxa"/>
          </w:tblCellMar>
        </w:tblPrEx>
        <w:trPr>
          <w:trHeight w:val="625" w:hRule="atLeast"/>
          <w:jc w:val="center"/>
        </w:trPr>
        <w:tc>
          <w:tcPr>
            <w:tcW w:w="456" w:type="pct"/>
            <w:vMerge w:val="continue"/>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p>
        </w:tc>
        <w:tc>
          <w:tcPr>
            <w:tcW w:w="111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是否采购进口产品</w:t>
            </w:r>
          </w:p>
        </w:tc>
        <w:tc>
          <w:tcPr>
            <w:tcW w:w="116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rPr>
            </w:pPr>
          </w:p>
        </w:tc>
        <w:tc>
          <w:tcPr>
            <w:tcW w:w="1153"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标的物所属行业</w:t>
            </w:r>
          </w:p>
        </w:tc>
        <w:tc>
          <w:tcPr>
            <w:tcW w:w="111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rPr>
            </w:pPr>
          </w:p>
        </w:tc>
      </w:tr>
      <w:tr>
        <w:tblPrEx>
          <w:tblCellMar>
            <w:top w:w="15" w:type="dxa"/>
            <w:left w:w="15" w:type="dxa"/>
            <w:bottom w:w="15" w:type="dxa"/>
            <w:right w:w="15" w:type="dxa"/>
          </w:tblCellMar>
        </w:tblPrEx>
        <w:trPr>
          <w:trHeight w:val="565" w:hRule="atLeast"/>
          <w:jc w:val="center"/>
        </w:trPr>
        <w:tc>
          <w:tcPr>
            <w:tcW w:w="456" w:type="pct"/>
            <w:tcBorders>
              <w:top w:val="single" w:color="333333" w:sz="6" w:space="0"/>
              <w:left w:val="single" w:color="333333" w:sz="6" w:space="0"/>
              <w:bottom w:val="single" w:color="333333" w:sz="6" w:space="0"/>
              <w:right w:val="single" w:color="333333" w:sz="6" w:space="0"/>
            </w:tcBorders>
            <w:tcMar>
              <w:top w:w="0" w:type="dxa"/>
              <w:left w:w="0" w:type="dxa"/>
              <w:bottom w:w="0" w:type="dxa"/>
              <w:right w:w="0" w:type="dxa"/>
            </w:tcMar>
            <w:vAlign w:val="center"/>
          </w:tcPr>
          <w:p>
            <w:pPr>
              <w:keepNext w:val="0"/>
              <w:keepLines w:val="0"/>
              <w:pageBreakBefore w:val="0"/>
              <w:widowControl/>
              <w:kinsoku/>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lang w:val="en-US" w:eastAsia="zh-CN"/>
              </w:rPr>
            </w:pPr>
            <w:r>
              <w:rPr>
                <w:rFonts w:hint="default" w:ascii="Times New Roman" w:hAnsi="Times New Roman" w:eastAsia="仿宋" w:cs="Times New Roman"/>
                <w:b w:val="0"/>
                <w:bCs w:val="0"/>
                <w:color w:val="000000" w:themeColor="text1"/>
                <w:kern w:val="0"/>
                <w:sz w:val="22"/>
                <w:szCs w:val="22"/>
                <w:lang w:val="en-US" w:eastAsia="zh-CN"/>
              </w:rPr>
              <w:t>2</w:t>
            </w:r>
          </w:p>
        </w:tc>
        <w:tc>
          <w:tcPr>
            <w:tcW w:w="1114"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lang w:val="en-US" w:eastAsia="zh-CN"/>
              </w:rPr>
            </w:pPr>
            <w:r>
              <w:rPr>
                <w:rFonts w:hint="default" w:ascii="Times New Roman" w:hAnsi="Times New Roman" w:eastAsia="仿宋" w:cs="Times New Roman"/>
                <w:b w:val="0"/>
                <w:bCs w:val="0"/>
                <w:color w:val="000000" w:themeColor="text1"/>
                <w:kern w:val="0"/>
                <w:sz w:val="22"/>
                <w:szCs w:val="22"/>
                <w:lang w:val="en-US" w:eastAsia="zh-CN"/>
              </w:rPr>
              <w:t>...</w:t>
            </w:r>
          </w:p>
        </w:tc>
        <w:tc>
          <w:tcPr>
            <w:tcW w:w="116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lang w:val="en-US" w:eastAsia="zh-CN"/>
              </w:rPr>
            </w:pPr>
            <w:r>
              <w:rPr>
                <w:rFonts w:hint="default" w:ascii="Times New Roman" w:hAnsi="Times New Roman" w:eastAsia="仿宋" w:cs="Times New Roman"/>
                <w:b w:val="0"/>
                <w:bCs w:val="0"/>
                <w:color w:val="000000" w:themeColor="text1"/>
                <w:kern w:val="0"/>
                <w:sz w:val="22"/>
                <w:szCs w:val="22"/>
                <w:lang w:val="en-US" w:eastAsia="zh-CN"/>
              </w:rPr>
              <w:t>...</w:t>
            </w:r>
          </w:p>
        </w:tc>
        <w:tc>
          <w:tcPr>
            <w:tcW w:w="1153"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2"/>
                <w:szCs w:val="22"/>
                <w:lang w:val="en-US" w:eastAsia="zh-CN"/>
              </w:rPr>
            </w:pPr>
            <w:r>
              <w:rPr>
                <w:rFonts w:hint="default" w:ascii="Times New Roman" w:hAnsi="Times New Roman" w:eastAsia="仿宋" w:cs="Times New Roman"/>
                <w:b w:val="0"/>
                <w:bCs w:val="0"/>
                <w:color w:val="000000" w:themeColor="text1"/>
                <w:kern w:val="0"/>
                <w:sz w:val="22"/>
                <w:szCs w:val="22"/>
                <w:lang w:val="en-US" w:eastAsia="zh-CN"/>
              </w:rPr>
              <w:t>...</w:t>
            </w:r>
          </w:p>
        </w:tc>
        <w:tc>
          <w:tcPr>
            <w:tcW w:w="1112" w:type="pct"/>
            <w:tcBorders>
              <w:top w:val="single" w:color="333333" w:sz="6" w:space="0"/>
              <w:left w:val="single" w:color="333333" w:sz="6" w:space="0"/>
              <w:bottom w:val="single" w:color="333333" w:sz="6" w:space="0"/>
              <w:right w:val="single" w:color="333333" w:sz="6" w:space="0"/>
            </w:tcBorders>
            <w:tcMar>
              <w:top w:w="75" w:type="dxa"/>
              <w:left w:w="0" w:type="dxa"/>
              <w:bottom w:w="75" w:type="dxa"/>
              <w:right w:w="0" w:type="dxa"/>
            </w:tcMar>
            <w:vAlign w:val="center"/>
          </w:tcPr>
          <w:p>
            <w:pPr>
              <w:keepNext w:val="0"/>
              <w:keepLines w:val="0"/>
              <w:pageBreakBefore w:val="0"/>
              <w:widowControl/>
              <w:kinsoku/>
              <w:wordWrap w:val="0"/>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2"/>
                <w:szCs w:val="22"/>
                <w:lang w:val="en-US" w:eastAsia="zh-CN"/>
              </w:rPr>
            </w:pPr>
            <w:r>
              <w:rPr>
                <w:rFonts w:hint="default" w:ascii="Times New Roman" w:hAnsi="Times New Roman" w:eastAsia="仿宋" w:cs="Times New Roman"/>
                <w:b w:val="0"/>
                <w:bCs w:val="0"/>
                <w:color w:val="000000" w:themeColor="text1"/>
                <w:kern w:val="0"/>
                <w:sz w:val="22"/>
                <w:szCs w:val="22"/>
                <w:lang w:val="en-US" w:eastAsia="zh-CN"/>
              </w:rPr>
              <w:t>...</w:t>
            </w:r>
          </w:p>
        </w:tc>
      </w:tr>
    </w:tbl>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320" w:firstLineChars="100"/>
        <w:textAlignment w:val="auto"/>
        <w:rPr>
          <w:rFonts w:hint="default" w:ascii="Times New Roman" w:hAnsi="Times New Roman" w:eastAsia="方正仿宋简体" w:cs="Times New Roman"/>
          <w:b w:val="0"/>
          <w:bCs w:val="0"/>
          <w:color w:val="000000" w:themeColor="text1"/>
          <w:kern w:val="0"/>
          <w:sz w:val="32"/>
          <w:szCs w:val="32"/>
          <w:lang w:eastAsia="zh-CN"/>
        </w:rPr>
      </w:pPr>
      <w:r>
        <w:rPr>
          <w:rFonts w:hint="default" w:ascii="Times New Roman" w:hAnsi="Times New Roman" w:eastAsia="方正仿宋简体" w:cs="Times New Roman"/>
          <w:b w:val="0"/>
          <w:bCs w:val="0"/>
          <w:color w:val="000000" w:themeColor="text1"/>
          <w:kern w:val="0"/>
          <w:sz w:val="32"/>
          <w:szCs w:val="32"/>
          <w:lang w:eastAsia="zh-CN"/>
        </w:rPr>
        <w:t>注：服务类型的项目按照服务期限进行填写。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000000" w:themeColor="text1"/>
          <w:kern w:val="0"/>
          <w:sz w:val="33"/>
          <w:szCs w:val="33"/>
        </w:rPr>
      </w:pPr>
      <w:r>
        <w:rPr>
          <w:rFonts w:hint="default" w:ascii="Times New Roman" w:hAnsi="Times New Roman" w:eastAsia="方正仿宋简体" w:cs="Times New Roman"/>
          <w:b w:val="0"/>
          <w:bCs w:val="0"/>
          <w:color w:val="000000" w:themeColor="text1"/>
          <w:kern w:val="0"/>
          <w:sz w:val="32"/>
          <w:szCs w:val="32"/>
          <w:lang w:val="en-US" w:eastAsia="zh-CN"/>
        </w:rPr>
        <w:t>8.</w:t>
      </w:r>
      <w:r>
        <w:rPr>
          <w:rFonts w:hint="default" w:ascii="Times New Roman" w:hAnsi="Times New Roman" w:eastAsia="仿宋" w:cs="Times New Roman"/>
          <w:b w:val="0"/>
          <w:bCs w:val="0"/>
          <w:color w:val="000000" w:themeColor="text1"/>
          <w:kern w:val="0"/>
          <w:sz w:val="33"/>
          <w:szCs w:val="33"/>
        </w:rPr>
        <w:t>供应商一般资格要求（仅供参考，不限于以下内容）（采购人可根据项目具体情况自行设置，需分包设置资格条件的请自行添置并注明项目包）</w:t>
      </w:r>
    </w:p>
    <w:tbl>
      <w:tblPr>
        <w:tblStyle w:val="23"/>
        <w:tblW w:w="4716" w:type="pct"/>
        <w:jc w:val="center"/>
        <w:tblLayout w:type="autofit"/>
        <w:tblCellMar>
          <w:top w:w="0" w:type="dxa"/>
          <w:left w:w="0" w:type="dxa"/>
          <w:bottom w:w="0" w:type="dxa"/>
          <w:right w:w="0" w:type="dxa"/>
        </w:tblCellMar>
      </w:tblPr>
      <w:tblGrid>
        <w:gridCol w:w="499"/>
        <w:gridCol w:w="5640"/>
        <w:gridCol w:w="2430"/>
      </w:tblGrid>
      <w:tr>
        <w:tblPrEx>
          <w:tblCellMar>
            <w:top w:w="0" w:type="dxa"/>
            <w:left w:w="0" w:type="dxa"/>
            <w:bottom w:w="0" w:type="dxa"/>
            <w:right w:w="0" w:type="dxa"/>
          </w:tblCellMar>
        </w:tblPrEx>
        <w:trPr>
          <w:trHeight w:val="482" w:hRule="atLeast"/>
          <w:tblHeader/>
          <w:jc w:val="center"/>
        </w:trPr>
        <w:tc>
          <w:tcPr>
            <w:tcW w:w="291"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序号</w:t>
            </w:r>
          </w:p>
        </w:tc>
        <w:tc>
          <w:tcPr>
            <w:tcW w:w="3290"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资格要求名称</w:t>
            </w:r>
          </w:p>
        </w:tc>
        <w:tc>
          <w:tcPr>
            <w:tcW w:w="1417"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资格要求详细说明</w:t>
            </w:r>
          </w:p>
        </w:tc>
      </w:tr>
      <w:tr>
        <w:tblPrEx>
          <w:tblCellMar>
            <w:top w:w="0" w:type="dxa"/>
            <w:left w:w="0" w:type="dxa"/>
            <w:bottom w:w="0" w:type="dxa"/>
            <w:right w:w="0" w:type="dxa"/>
          </w:tblCellMar>
        </w:tblPrEx>
        <w:trPr>
          <w:trHeight w:val="1930" w:hRule="atLeast"/>
          <w:jc w:val="center"/>
        </w:trPr>
        <w:tc>
          <w:tcPr>
            <w:tcW w:w="291"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1</w:t>
            </w:r>
          </w:p>
        </w:tc>
        <w:tc>
          <w:tcPr>
            <w:tcW w:w="3290"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供应商应具备《中华人民共和国政府采购法》第二十二条规定的条件</w:t>
            </w:r>
          </w:p>
        </w:tc>
        <w:tc>
          <w:tcPr>
            <w:tcW w:w="1417"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供应商需在项目电子化交易系统中按要求填写《响应函》完成承诺并进行电子签章。</w:t>
            </w:r>
          </w:p>
        </w:tc>
      </w:tr>
      <w:tr>
        <w:tblPrEx>
          <w:tblCellMar>
            <w:top w:w="0" w:type="dxa"/>
            <w:left w:w="0" w:type="dxa"/>
            <w:bottom w:w="0" w:type="dxa"/>
            <w:right w:w="0" w:type="dxa"/>
          </w:tblCellMar>
        </w:tblPrEx>
        <w:trPr>
          <w:trHeight w:val="2035" w:hRule="atLeast"/>
          <w:jc w:val="center"/>
        </w:trPr>
        <w:tc>
          <w:tcPr>
            <w:tcW w:w="291"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2</w:t>
            </w:r>
          </w:p>
        </w:tc>
        <w:tc>
          <w:tcPr>
            <w:tcW w:w="3290"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供应商应提供健全的财务会计制度的证明材料；</w:t>
            </w:r>
          </w:p>
        </w:tc>
        <w:tc>
          <w:tcPr>
            <w:tcW w:w="1417"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供应商需在项目电子化交易系统中按要求填写《响应函》完成承诺并进行电子签章。</w:t>
            </w:r>
          </w:p>
        </w:tc>
      </w:tr>
      <w:tr>
        <w:tblPrEx>
          <w:tblCellMar>
            <w:top w:w="0" w:type="dxa"/>
            <w:left w:w="0" w:type="dxa"/>
            <w:bottom w:w="0" w:type="dxa"/>
            <w:right w:w="0" w:type="dxa"/>
          </w:tblCellMar>
        </w:tblPrEx>
        <w:trPr>
          <w:trHeight w:val="2415" w:hRule="atLeast"/>
          <w:jc w:val="center"/>
        </w:trPr>
        <w:tc>
          <w:tcPr>
            <w:tcW w:w="291"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3</w:t>
            </w:r>
          </w:p>
        </w:tc>
        <w:tc>
          <w:tcPr>
            <w:tcW w:w="3290"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单位负责人为同一人或者存在直接控股、管理关系的不同供应商不得参加同一合同项下的政府采购活动；为本项目提供整体设计、规范编制或者项目管理、监理、检测等服务的供应商，不得再参加该采购项目的其他采购活动。</w:t>
            </w:r>
          </w:p>
        </w:tc>
        <w:tc>
          <w:tcPr>
            <w:tcW w:w="1417"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20" w:lineRule="exact"/>
              <w:jc w:val="lef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供应商需在项目电子化交易系统中按要求填写《响应函》完成承诺并进行电子签章。</w:t>
            </w:r>
          </w:p>
        </w:tc>
      </w:tr>
    </w:tbl>
    <w:p>
      <w:pPr>
        <w:pageBreakBefore w:val="0"/>
        <w:widowControl/>
        <w:shd w:val="clear" w:color="auto" w:fill="FFFFFF"/>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33"/>
          <w:szCs w:val="33"/>
        </w:rPr>
      </w:pPr>
      <w:r>
        <w:rPr>
          <w:rFonts w:hint="default" w:ascii="Times New Roman" w:hAnsi="Times New Roman" w:eastAsia="仿宋" w:cs="Times New Roman"/>
          <w:b w:val="0"/>
          <w:bCs w:val="0"/>
          <w:color w:val="000000" w:themeColor="text1"/>
          <w:kern w:val="0"/>
          <w:sz w:val="33"/>
          <w:szCs w:val="33"/>
        </w:rPr>
        <w:t>落实政府采购政策资格审查（仅供参考，不限于以下内容）</w:t>
      </w:r>
    </w:p>
    <w:tbl>
      <w:tblPr>
        <w:tblStyle w:val="23"/>
        <w:tblW w:w="5000" w:type="pct"/>
        <w:tblInd w:w="0" w:type="dxa"/>
        <w:tblLayout w:type="autofit"/>
        <w:tblCellMar>
          <w:top w:w="0" w:type="dxa"/>
          <w:left w:w="0" w:type="dxa"/>
          <w:bottom w:w="0" w:type="dxa"/>
          <w:right w:w="0" w:type="dxa"/>
        </w:tblCellMar>
      </w:tblPr>
      <w:tblGrid>
        <w:gridCol w:w="647"/>
        <w:gridCol w:w="3512"/>
        <w:gridCol w:w="4926"/>
      </w:tblGrid>
      <w:tr>
        <w:tblPrEx>
          <w:tblCellMar>
            <w:top w:w="0" w:type="dxa"/>
            <w:left w:w="0" w:type="dxa"/>
            <w:bottom w:w="0" w:type="dxa"/>
            <w:right w:w="0" w:type="dxa"/>
          </w:tblCellMar>
        </w:tblPrEx>
        <w:trPr>
          <w:trHeight w:val="615" w:hRule="atLeast"/>
          <w:tblHeader/>
        </w:trPr>
        <w:tc>
          <w:tcPr>
            <w:tcW w:w="356"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序号</w:t>
            </w:r>
          </w:p>
        </w:tc>
        <w:tc>
          <w:tcPr>
            <w:tcW w:w="1933"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资格审查要求概况</w:t>
            </w:r>
          </w:p>
        </w:tc>
        <w:tc>
          <w:tcPr>
            <w:tcW w:w="2711"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pageBreakBefore w:val="0"/>
              <w:widowControl/>
              <w:kinsoku/>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资格要求详细说明</w:t>
            </w:r>
          </w:p>
        </w:tc>
      </w:tr>
      <w:tr>
        <w:tblPrEx>
          <w:tblCellMar>
            <w:top w:w="0" w:type="dxa"/>
            <w:left w:w="0" w:type="dxa"/>
            <w:bottom w:w="0" w:type="dxa"/>
            <w:right w:w="0" w:type="dxa"/>
          </w:tblCellMar>
        </w:tblPrEx>
        <w:trPr>
          <w:trHeight w:val="1330" w:hRule="atLeast"/>
        </w:trPr>
        <w:tc>
          <w:tcPr>
            <w:tcW w:w="356"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1</w:t>
            </w:r>
          </w:p>
        </w:tc>
        <w:tc>
          <w:tcPr>
            <w:tcW w:w="193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本采购专门面向中小企业采购</w:t>
            </w:r>
          </w:p>
        </w:tc>
        <w:tc>
          <w:tcPr>
            <w:tcW w:w="2711"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供应商需在项目电子化交易系统中按要求填写《申明函》</w:t>
            </w:r>
            <w:r>
              <w:rPr>
                <w:rFonts w:hint="default" w:ascii="Times New Roman" w:hAnsi="Times New Roman" w:eastAsia="仿宋" w:cs="Times New Roman"/>
                <w:b w:val="0"/>
                <w:bCs w:val="0"/>
                <w:color w:val="000000" w:themeColor="text1"/>
                <w:sz w:val="24"/>
                <w:szCs w:val="24"/>
              </w:rPr>
              <w:t>或者《监狱企业证明文件》或者《残疾人福利性单位申明函》</w:t>
            </w:r>
            <w:r>
              <w:rPr>
                <w:rFonts w:hint="default" w:ascii="Times New Roman" w:hAnsi="Times New Roman" w:eastAsia="仿宋" w:cs="Times New Roman"/>
                <w:b w:val="0"/>
                <w:bCs w:val="0"/>
                <w:color w:val="000000" w:themeColor="text1"/>
                <w:kern w:val="0"/>
                <w:sz w:val="24"/>
                <w:szCs w:val="24"/>
              </w:rPr>
              <w:t>并进行电子签章。</w:t>
            </w:r>
          </w:p>
        </w:tc>
      </w:tr>
      <w:tr>
        <w:tblPrEx>
          <w:tblCellMar>
            <w:top w:w="0" w:type="dxa"/>
            <w:left w:w="0" w:type="dxa"/>
            <w:bottom w:w="0" w:type="dxa"/>
            <w:right w:w="0" w:type="dxa"/>
          </w:tblCellMar>
        </w:tblPrEx>
        <w:trPr>
          <w:trHeight w:val="482" w:hRule="atLeast"/>
        </w:trPr>
        <w:tc>
          <w:tcPr>
            <w:tcW w:w="356"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2</w:t>
            </w:r>
          </w:p>
        </w:tc>
        <w:tc>
          <w:tcPr>
            <w:tcW w:w="193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default" w:ascii="Times New Roman" w:hAnsi="Times New Roman" w:eastAsia="仿宋" w:cs="Times New Roman"/>
                <w:b w:val="0"/>
                <w:bCs w:val="0"/>
                <w:color w:val="000000" w:themeColor="text1"/>
                <w:kern w:val="0"/>
                <w:sz w:val="24"/>
                <w:szCs w:val="24"/>
                <w:u w:val="single"/>
              </w:rPr>
            </w:pPr>
            <w:r>
              <w:rPr>
                <w:rFonts w:hint="default" w:ascii="Times New Roman" w:hAnsi="Times New Roman" w:eastAsia="仿宋" w:cs="Times New Roman"/>
                <w:b w:val="0"/>
                <w:bCs w:val="0"/>
                <w:color w:val="000000" w:themeColor="text1"/>
                <w:kern w:val="0"/>
                <w:sz w:val="24"/>
                <w:szCs w:val="24"/>
              </w:rPr>
              <w:t xml:space="preserve"> 强制采购节能产品为：</w:t>
            </w:r>
          </w:p>
        </w:tc>
        <w:tc>
          <w:tcPr>
            <w:tcW w:w="2711"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供应商需在项目电子化交易系统中提供依据国家认证机构出具的，处于有效期内的节能产品认证证书并进行电子签章。</w:t>
            </w:r>
          </w:p>
        </w:tc>
      </w:tr>
      <w:tr>
        <w:tblPrEx>
          <w:tblCellMar>
            <w:top w:w="0" w:type="dxa"/>
            <w:left w:w="0" w:type="dxa"/>
            <w:bottom w:w="0" w:type="dxa"/>
            <w:right w:w="0" w:type="dxa"/>
          </w:tblCellMar>
        </w:tblPrEx>
        <w:trPr>
          <w:trHeight w:val="482" w:hRule="atLeast"/>
        </w:trPr>
        <w:tc>
          <w:tcPr>
            <w:tcW w:w="356"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3</w:t>
            </w:r>
          </w:p>
        </w:tc>
        <w:tc>
          <w:tcPr>
            <w:tcW w:w="1933"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widowControl/>
              <w:kinsoku/>
              <w:wordWrap w:val="0"/>
              <w:overflowPunct/>
              <w:topLinePunct w:val="0"/>
              <w:autoSpaceDE/>
              <w:autoSpaceDN/>
              <w:bidi w:val="0"/>
              <w:adjustRightInd/>
              <w:snapToGrid/>
              <w:spacing w:line="360" w:lineRule="exact"/>
              <w:jc w:val="left"/>
              <w:textAlignment w:val="auto"/>
              <w:rPr>
                <w:rFonts w:hint="default" w:ascii="Times New Roman" w:hAnsi="Times New Roman" w:eastAsia="仿宋" w:cs="Times New Roman"/>
                <w:b w:val="0"/>
                <w:bCs w:val="0"/>
                <w:color w:val="000000" w:themeColor="text1"/>
                <w:kern w:val="0"/>
                <w:sz w:val="24"/>
                <w:szCs w:val="24"/>
                <w:lang w:eastAsia="zh-CN"/>
              </w:rPr>
            </w:pPr>
            <w:r>
              <w:rPr>
                <w:rFonts w:hint="default" w:ascii="Times New Roman" w:hAnsi="Times New Roman" w:eastAsia="仿宋" w:cs="Times New Roman"/>
                <w:b w:val="0"/>
                <w:bCs w:val="0"/>
                <w:color w:val="000000" w:themeColor="text1"/>
                <w:kern w:val="0"/>
                <w:sz w:val="24"/>
                <w:szCs w:val="24"/>
                <w:lang w:eastAsia="zh-CN"/>
              </w:rPr>
              <w:t>。。。</w:t>
            </w:r>
          </w:p>
        </w:tc>
        <w:tc>
          <w:tcPr>
            <w:tcW w:w="2711" w:type="pct"/>
            <w:tcBorders>
              <w:top w:val="single" w:color="333333" w:sz="6" w:space="0"/>
              <w:left w:val="single" w:color="333333" w:sz="6" w:space="0"/>
              <w:bottom w:val="single" w:color="333333" w:sz="6" w:space="0"/>
              <w:right w:val="single" w:color="333333" w:sz="6" w:space="0"/>
            </w:tcBorders>
            <w:tcMar>
              <w:top w:w="75" w:type="dxa"/>
              <w:left w:w="120" w:type="dxa"/>
              <w:bottom w:w="75" w:type="dxa"/>
              <w:right w:w="120" w:type="dxa"/>
            </w:tcMar>
            <w:vAlign w:val="center"/>
          </w:tcPr>
          <w:p>
            <w:pPr>
              <w:keepNext w:val="0"/>
              <w:keepLines w:val="0"/>
              <w:pageBreakBefore w:val="0"/>
              <w:kinsoku/>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sz w:val="24"/>
                <w:szCs w:val="24"/>
                <w:lang w:eastAsia="zh-CN"/>
              </w:rPr>
            </w:pPr>
            <w:r>
              <w:rPr>
                <w:rFonts w:hint="default" w:ascii="Times New Roman" w:hAnsi="Times New Roman" w:eastAsia="仿宋" w:cs="Times New Roman"/>
                <w:b w:val="0"/>
                <w:bCs w:val="0"/>
                <w:color w:val="000000" w:themeColor="text1"/>
                <w:sz w:val="24"/>
                <w:szCs w:val="24"/>
                <w:lang w:eastAsia="zh-CN"/>
              </w:rPr>
              <w:t>。。。</w:t>
            </w:r>
          </w:p>
        </w:tc>
      </w:tr>
    </w:tbl>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仿宋" w:cs="Times New Roman"/>
          <w:b w:val="0"/>
          <w:bCs w:val="0"/>
          <w:color w:val="000000" w:themeColor="text1"/>
          <w:kern w:val="0"/>
          <w:sz w:val="33"/>
          <w:szCs w:val="33"/>
        </w:rPr>
      </w:pPr>
      <w:r>
        <w:rPr>
          <w:rFonts w:hint="default" w:ascii="Times New Roman" w:hAnsi="Times New Roman" w:eastAsia="仿宋" w:cs="Times New Roman"/>
          <w:b w:val="0"/>
          <w:bCs w:val="0"/>
          <w:color w:val="000000" w:themeColor="text1"/>
          <w:kern w:val="0"/>
          <w:sz w:val="33"/>
          <w:szCs w:val="33"/>
        </w:rPr>
        <w:t>注：采购人根据项目自行添加。1.涉及专门面向中小企业采购的项目请完善第1项，不专门面向中小企业采购项目请删除。2.强制采购节能产品的请完成第2项，若无，请删除。</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仿宋" w:cs="Times New Roman"/>
          <w:b w:val="0"/>
          <w:bCs w:val="0"/>
          <w:color w:val="000000" w:themeColor="text1"/>
          <w:kern w:val="0"/>
          <w:sz w:val="33"/>
          <w:szCs w:val="33"/>
        </w:rPr>
      </w:pPr>
      <w:r>
        <w:rPr>
          <w:rFonts w:hint="default" w:ascii="Times New Roman" w:hAnsi="Times New Roman" w:eastAsia="仿宋" w:cs="Times New Roman"/>
          <w:b w:val="0"/>
          <w:bCs w:val="0"/>
          <w:color w:val="000000" w:themeColor="text1"/>
          <w:kern w:val="0"/>
          <w:sz w:val="33"/>
          <w:szCs w:val="33"/>
        </w:rPr>
        <w:t>9.供应商特殊资格要求</w:t>
      </w:r>
    </w:p>
    <w:tbl>
      <w:tblPr>
        <w:tblStyle w:val="23"/>
        <w:tblW w:w="5000" w:type="pct"/>
        <w:tblInd w:w="0" w:type="dxa"/>
        <w:shd w:val="clear" w:color="auto" w:fill="auto"/>
        <w:tblLayout w:type="autofit"/>
        <w:tblCellMar>
          <w:top w:w="0" w:type="dxa"/>
          <w:left w:w="0" w:type="dxa"/>
          <w:bottom w:w="0" w:type="dxa"/>
          <w:right w:w="0" w:type="dxa"/>
        </w:tblCellMar>
      </w:tblPr>
      <w:tblGrid>
        <w:gridCol w:w="534"/>
        <w:gridCol w:w="2137"/>
        <w:gridCol w:w="6414"/>
      </w:tblGrid>
      <w:tr>
        <w:tblPrEx>
          <w:tblCellMar>
            <w:top w:w="0" w:type="dxa"/>
            <w:left w:w="0" w:type="dxa"/>
            <w:bottom w:w="0" w:type="dxa"/>
            <w:right w:w="0" w:type="dxa"/>
          </w:tblCellMar>
        </w:tblPrEx>
        <w:trPr>
          <w:trHeight w:val="480" w:hRule="atLeast"/>
          <w:tblHeader/>
        </w:trPr>
        <w:tc>
          <w:tcPr>
            <w:tcW w:w="29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序号</w:t>
            </w:r>
          </w:p>
        </w:tc>
        <w:tc>
          <w:tcPr>
            <w:tcW w:w="11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资格要求名称</w:t>
            </w:r>
          </w:p>
        </w:tc>
        <w:tc>
          <w:tcPr>
            <w:tcW w:w="35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资格要求详细说明</w:t>
            </w:r>
          </w:p>
        </w:tc>
      </w:tr>
      <w:tr>
        <w:tblPrEx>
          <w:tblCellMar>
            <w:top w:w="0" w:type="dxa"/>
            <w:left w:w="0" w:type="dxa"/>
            <w:bottom w:w="0" w:type="dxa"/>
            <w:right w:w="0" w:type="dxa"/>
          </w:tblCellMar>
        </w:tblPrEx>
        <w:trPr>
          <w:trHeight w:val="480" w:hRule="atLeast"/>
          <w:tblHeader/>
        </w:trPr>
        <w:tc>
          <w:tcPr>
            <w:tcW w:w="29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1</w:t>
            </w:r>
          </w:p>
        </w:tc>
        <w:tc>
          <w:tcPr>
            <w:tcW w:w="11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Cs w:val="21"/>
              </w:rPr>
            </w:pPr>
          </w:p>
        </w:tc>
        <w:tc>
          <w:tcPr>
            <w:tcW w:w="35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Cs w:val="21"/>
              </w:rPr>
            </w:pPr>
          </w:p>
        </w:tc>
      </w:tr>
      <w:tr>
        <w:tblPrEx>
          <w:tblCellMar>
            <w:top w:w="0" w:type="dxa"/>
            <w:left w:w="0" w:type="dxa"/>
            <w:bottom w:w="0" w:type="dxa"/>
            <w:right w:w="0" w:type="dxa"/>
          </w:tblCellMar>
        </w:tblPrEx>
        <w:trPr>
          <w:trHeight w:val="480" w:hRule="atLeast"/>
          <w:tblHeader/>
        </w:trPr>
        <w:tc>
          <w:tcPr>
            <w:tcW w:w="29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2</w:t>
            </w:r>
          </w:p>
        </w:tc>
        <w:tc>
          <w:tcPr>
            <w:tcW w:w="117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Cs w:val="21"/>
              </w:rPr>
            </w:pPr>
          </w:p>
        </w:tc>
        <w:tc>
          <w:tcPr>
            <w:tcW w:w="353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Cs w:val="21"/>
              </w:rPr>
            </w:pP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注：①采购人可以根据采购项目的特殊要求，规定供应商的特定条件，但不得以不合理的条件对供应商实行差别待遇或者歧视待遇。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280" w:firstLineChars="400"/>
        <w:textAlignment w:val="auto"/>
        <w:rPr>
          <w:rFonts w:hint="default" w:ascii="Times New Roman" w:hAnsi="Times New Roman" w:eastAsia="方正仿宋简体" w:cs="Times New Roman"/>
          <w:b w:val="0"/>
          <w:bCs w:val="0"/>
          <w:color w:val="000000" w:themeColor="text1"/>
          <w:spacing w:val="-6"/>
          <w:kern w:val="0"/>
          <w:sz w:val="32"/>
          <w:szCs w:val="32"/>
        </w:rPr>
      </w:pPr>
      <w:r>
        <w:rPr>
          <w:rFonts w:hint="default" w:ascii="Times New Roman" w:hAnsi="Times New Roman" w:eastAsia="方正仿宋简体" w:cs="Times New Roman"/>
          <w:b w:val="0"/>
          <w:bCs w:val="0"/>
          <w:color w:val="000000" w:themeColor="text1"/>
          <w:kern w:val="0"/>
          <w:sz w:val="32"/>
          <w:szCs w:val="32"/>
        </w:rPr>
        <w:t>②不得</w:t>
      </w:r>
      <w:r>
        <w:rPr>
          <w:rFonts w:hint="default" w:ascii="Times New Roman" w:hAnsi="Times New Roman" w:eastAsia="方正仿宋简体" w:cs="Times New Roman"/>
          <w:b w:val="0"/>
          <w:bCs w:val="0"/>
          <w:color w:val="000000" w:themeColor="text1"/>
          <w:spacing w:val="-6"/>
          <w:kern w:val="0"/>
          <w:sz w:val="32"/>
          <w:szCs w:val="32"/>
        </w:rPr>
        <w:t>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1280" w:firstLineChars="4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③参考：</w:t>
      </w:r>
      <w:r>
        <w:rPr>
          <w:rFonts w:hint="default" w:ascii="Times New Roman" w:hAnsi="Times New Roman"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rPr>
        <w:t>四川省财政厅关于印发政府采购文件典型问题清单的通知》</w:t>
      </w:r>
      <w:r>
        <w:rPr>
          <w:rFonts w:hint="default" w:ascii="Times New Roman" w:hAnsi="Times New Roman"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rPr>
        <w:t>川财采〔2022〕90号</w:t>
      </w:r>
      <w:r>
        <w:rPr>
          <w:rFonts w:hint="default" w:ascii="Times New Roman" w:hAnsi="Times New Roman" w:eastAsia="方正仿宋简体" w:cs="Times New Roman"/>
          <w:b w:val="0"/>
          <w:bCs w:val="0"/>
          <w:color w:val="000000" w:themeColor="text1"/>
          <w:kern w:val="0"/>
          <w:sz w:val="32"/>
          <w:szCs w:val="32"/>
          <w:lang w:eastAsia="zh-CN"/>
        </w:rPr>
        <w:t>）</w:t>
      </w:r>
      <w:r>
        <w:rPr>
          <w:rFonts w:hint="default" w:ascii="Times New Roman" w:hAnsi="Times New Roman" w:eastAsia="方正仿宋简体" w:cs="Times New Roman"/>
          <w:b w:val="0"/>
          <w:bCs w:val="0"/>
          <w:color w:val="000000" w:themeColor="text1"/>
          <w:kern w:val="0"/>
          <w:sz w:val="32"/>
          <w:szCs w:val="32"/>
        </w:rPr>
        <w:t>《政府采购需求注意事项一次性告知书》《政府采购法》《政府采购货物和服务招标投标管理办法》等。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 w:cs="Times New Roman"/>
          <w:b w:val="0"/>
          <w:bCs w:val="0"/>
          <w:color w:val="000000" w:themeColor="text1"/>
          <w:kern w:val="0"/>
          <w:sz w:val="33"/>
          <w:szCs w:val="33"/>
        </w:rPr>
      </w:pPr>
      <w:r>
        <w:rPr>
          <w:rFonts w:hint="default" w:ascii="Times New Roman" w:hAnsi="Times New Roman" w:eastAsia="仿宋" w:cs="Times New Roman"/>
          <w:b w:val="0"/>
          <w:bCs w:val="0"/>
          <w:color w:val="000000" w:themeColor="text1"/>
          <w:kern w:val="0"/>
          <w:sz w:val="33"/>
          <w:szCs w:val="33"/>
        </w:rPr>
        <w:t>10.评标方法及标准，技术要求与标准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 w:cs="Times New Roman"/>
          <w:b w:val="0"/>
          <w:bCs w:val="0"/>
          <w:color w:val="000000" w:themeColor="text1"/>
          <w:kern w:val="0"/>
          <w:sz w:val="33"/>
          <w:szCs w:val="33"/>
        </w:rPr>
      </w:pPr>
      <w:r>
        <w:rPr>
          <w:rFonts w:hint="default" w:ascii="Times New Roman" w:hAnsi="Times New Roman" w:eastAsia="仿宋" w:cs="Times New Roman"/>
          <w:b w:val="0"/>
          <w:bCs w:val="0"/>
          <w:color w:val="000000" w:themeColor="text1"/>
          <w:kern w:val="0"/>
          <w:sz w:val="33"/>
          <w:szCs w:val="33"/>
        </w:rPr>
        <w:t>1）评标方法及标准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 w:cs="Times New Roman"/>
          <w:b w:val="0"/>
          <w:bCs w:val="0"/>
          <w:color w:val="000000" w:themeColor="text1"/>
          <w:kern w:val="0"/>
          <w:sz w:val="33"/>
          <w:szCs w:val="33"/>
        </w:rPr>
      </w:pPr>
      <w:r>
        <w:rPr>
          <w:rFonts w:hint="default" w:ascii="Times New Roman" w:hAnsi="Times New Roman" w:eastAsia="仿宋" w:cs="Times New Roman"/>
          <w:b w:val="0"/>
          <w:bCs w:val="0"/>
          <w:color w:val="000000" w:themeColor="text1"/>
          <w:kern w:val="0"/>
          <w:sz w:val="33"/>
          <w:szCs w:val="33"/>
        </w:rPr>
        <w:t>评审因素：</w:t>
      </w:r>
      <w:r>
        <w:rPr>
          <w:rFonts w:hint="default" w:ascii="Times New Roman" w:hAnsi="Times New Roman" w:eastAsia="仿宋" w:cs="Times New Roman"/>
          <w:b w:val="0"/>
          <w:bCs w:val="0"/>
          <w:color w:val="000000" w:themeColor="text1"/>
          <w:sz w:val="33"/>
          <w:szCs w:val="33"/>
        </w:rPr>
        <w:sym w:font="Wingdings 2" w:char="00A3"/>
      </w:r>
      <w:r>
        <w:rPr>
          <w:rFonts w:hint="default" w:ascii="Times New Roman" w:hAnsi="Times New Roman" w:eastAsia="仿宋" w:cs="Times New Roman"/>
          <w:b w:val="0"/>
          <w:bCs w:val="0"/>
          <w:color w:val="000000" w:themeColor="text1"/>
          <w:kern w:val="0"/>
          <w:sz w:val="33"/>
          <w:szCs w:val="33"/>
        </w:rPr>
        <w:t>详细评审</w:t>
      </w:r>
      <w:r>
        <w:rPr>
          <w:rFonts w:hint="default" w:ascii="Times New Roman" w:hAnsi="Times New Roman" w:eastAsia="仿宋" w:cs="Times New Roman"/>
          <w:b w:val="0"/>
          <w:bCs w:val="0"/>
          <w:color w:val="000000" w:themeColor="text1"/>
          <w:kern w:val="0"/>
          <w:sz w:val="33"/>
          <w:szCs w:val="33"/>
          <w:lang w:val="en-US" w:eastAsia="zh-CN"/>
        </w:rPr>
        <w:t xml:space="preserve"> </w:t>
      </w:r>
      <w:r>
        <w:rPr>
          <w:rFonts w:hint="default" w:ascii="Times New Roman" w:hAnsi="Times New Roman" w:eastAsia="仿宋" w:cs="Times New Roman"/>
          <w:b w:val="0"/>
          <w:bCs w:val="0"/>
          <w:color w:val="000000" w:themeColor="text1"/>
          <w:sz w:val="33"/>
          <w:szCs w:val="33"/>
        </w:rPr>
        <w:sym w:font="Wingdings 2" w:char="00A3"/>
      </w:r>
      <w:r>
        <w:rPr>
          <w:rFonts w:hint="default" w:ascii="Times New Roman" w:hAnsi="Times New Roman" w:eastAsia="仿宋" w:cs="Times New Roman"/>
          <w:b w:val="0"/>
          <w:bCs w:val="0"/>
          <w:color w:val="000000" w:themeColor="text1"/>
          <w:kern w:val="0"/>
          <w:sz w:val="33"/>
          <w:szCs w:val="33"/>
        </w:rPr>
        <w:t>价格扣除</w:t>
      </w:r>
      <w:r>
        <w:rPr>
          <w:rFonts w:hint="default" w:ascii="Times New Roman" w:hAnsi="Times New Roman" w:eastAsia="仿宋" w:cs="Times New Roman"/>
          <w:b w:val="0"/>
          <w:bCs w:val="0"/>
          <w:color w:val="000000" w:themeColor="text1"/>
          <w:kern w:val="0"/>
          <w:sz w:val="33"/>
          <w:szCs w:val="33"/>
          <w:lang w:val="en-US" w:eastAsia="zh-CN"/>
        </w:rPr>
        <w:t xml:space="preserve"> </w:t>
      </w:r>
      <w:r>
        <w:rPr>
          <w:rFonts w:hint="default" w:ascii="Times New Roman" w:hAnsi="Times New Roman" w:eastAsia="仿宋" w:cs="Times New Roman"/>
          <w:b w:val="0"/>
          <w:bCs w:val="0"/>
          <w:color w:val="000000" w:themeColor="text1"/>
          <w:sz w:val="33"/>
          <w:szCs w:val="33"/>
        </w:rPr>
        <w:sym w:font="Wingdings 2" w:char="00A3"/>
      </w:r>
      <w:r>
        <w:rPr>
          <w:rFonts w:hint="default" w:ascii="Times New Roman" w:hAnsi="Times New Roman" w:eastAsia="仿宋" w:cs="Times New Roman"/>
          <w:b w:val="0"/>
          <w:bCs w:val="0"/>
          <w:color w:val="000000" w:themeColor="text1"/>
          <w:kern w:val="0"/>
          <w:sz w:val="33"/>
          <w:szCs w:val="33"/>
        </w:rPr>
        <w:t>价格分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11"/>
          <w:kern w:val="0"/>
          <w:sz w:val="33"/>
          <w:szCs w:val="33"/>
          <w:u w:val="single"/>
        </w:rPr>
      </w:pPr>
      <w:r>
        <w:rPr>
          <w:rFonts w:hint="default" w:ascii="Times New Roman" w:hAnsi="Times New Roman" w:eastAsia="仿宋" w:cs="Times New Roman"/>
          <w:b w:val="0"/>
          <w:bCs w:val="0"/>
          <w:color w:val="000000" w:themeColor="text1"/>
          <w:spacing w:val="-11"/>
          <w:kern w:val="0"/>
          <w:sz w:val="33"/>
          <w:szCs w:val="33"/>
        </w:rPr>
        <w:t>价格扣除比列：（不专门面向中小企业采购项目进行填写）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注：</w:t>
      </w:r>
      <w:r>
        <w:rPr>
          <w:rFonts w:hint="eastAsia" w:eastAsia="方正仿宋简体" w:cs="Times New Roman"/>
          <w:b w:val="0"/>
          <w:bCs w:val="0"/>
          <w:color w:val="000000" w:themeColor="text1"/>
          <w:kern w:val="0"/>
          <w:sz w:val="32"/>
          <w:szCs w:val="32"/>
          <w:lang w:val="en-US" w:eastAsia="zh-CN"/>
        </w:rPr>
        <w:t>1.</w:t>
      </w:r>
      <w:r>
        <w:rPr>
          <w:rFonts w:hint="default" w:ascii="Times New Roman" w:hAnsi="Times New Roman" w:eastAsia="方正仿宋简体" w:cs="Times New Roman"/>
          <w:b w:val="0"/>
          <w:bCs w:val="0"/>
          <w:color w:val="000000" w:themeColor="text1"/>
          <w:kern w:val="0"/>
          <w:sz w:val="32"/>
          <w:szCs w:val="32"/>
        </w:rPr>
        <w:t>可多选，价格扣除只针对不专门面向中小企业采购及大中型企业与小微企业组成联合体的项目。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1257" w:firstLineChars="393"/>
        <w:textAlignment w:val="auto"/>
        <w:rPr>
          <w:rFonts w:hint="default" w:ascii="Times New Roman" w:hAnsi="Times New Roman" w:eastAsia="方正仿宋简体" w:cs="Times New Roman"/>
          <w:b w:val="0"/>
          <w:bCs w:val="0"/>
          <w:color w:val="000000" w:themeColor="text1"/>
          <w:kern w:val="0"/>
          <w:sz w:val="32"/>
          <w:szCs w:val="32"/>
        </w:rPr>
      </w:pPr>
      <w:r>
        <w:rPr>
          <w:rFonts w:hint="eastAsia" w:eastAsia="方正仿宋简体" w:cs="Times New Roman"/>
          <w:b w:val="0"/>
          <w:bCs w:val="0"/>
          <w:color w:val="000000" w:themeColor="text1"/>
          <w:kern w:val="0"/>
          <w:sz w:val="32"/>
          <w:szCs w:val="32"/>
          <w:lang w:val="en-US" w:eastAsia="zh-CN"/>
        </w:rPr>
        <w:t>2.根据</w:t>
      </w:r>
      <w:r>
        <w:rPr>
          <w:rFonts w:hint="default" w:ascii="Times New Roman" w:hAnsi="Times New Roman" w:eastAsia="方正仿宋简体" w:cs="Times New Roman"/>
          <w:b w:val="0"/>
          <w:bCs w:val="0"/>
          <w:color w:val="000000" w:themeColor="text1"/>
          <w:kern w:val="0"/>
          <w:sz w:val="32"/>
          <w:szCs w:val="32"/>
        </w:rPr>
        <w:t>《南充市财政局关于转发《四川省财政厅关于转发财政部&lt;关于进一步加大政府采购支持中小企业力度的通知&gt;的通知》的通知》</w:t>
      </w:r>
      <w:r>
        <w:rPr>
          <w:rFonts w:hint="eastAsia" w:eastAsia="方正仿宋简体" w:cs="Times New Roman"/>
          <w:b w:val="0"/>
          <w:bCs w:val="0"/>
          <w:color w:val="000000" w:themeColor="text1"/>
          <w:kern w:val="0"/>
          <w:sz w:val="32"/>
          <w:szCs w:val="32"/>
          <w:lang w:eastAsia="zh-CN"/>
        </w:rPr>
        <w:t>（</w:t>
      </w:r>
      <w:r>
        <w:rPr>
          <w:rFonts w:hint="eastAsia" w:eastAsia="方正仿宋简体" w:cs="Times New Roman"/>
          <w:b w:val="0"/>
          <w:bCs w:val="0"/>
          <w:color w:val="000000" w:themeColor="text1"/>
          <w:kern w:val="0"/>
          <w:sz w:val="32"/>
          <w:szCs w:val="32"/>
          <w:lang w:val="en-US" w:eastAsia="zh-CN"/>
        </w:rPr>
        <w:t>南</w:t>
      </w:r>
      <w:r>
        <w:rPr>
          <w:rFonts w:hint="default" w:ascii="Times New Roman" w:hAnsi="Times New Roman" w:eastAsia="方正仿宋简体" w:cs="Times New Roman"/>
          <w:b w:val="0"/>
          <w:bCs w:val="0"/>
          <w:color w:val="000000" w:themeColor="text1"/>
          <w:kern w:val="0"/>
          <w:sz w:val="32"/>
          <w:szCs w:val="32"/>
        </w:rPr>
        <w:t>财采〔2022〕</w:t>
      </w:r>
      <w:r>
        <w:rPr>
          <w:rFonts w:hint="eastAsia" w:eastAsia="方正仿宋简体" w:cs="Times New Roman"/>
          <w:b w:val="0"/>
          <w:bCs w:val="0"/>
          <w:color w:val="000000" w:themeColor="text1"/>
          <w:kern w:val="0"/>
          <w:sz w:val="32"/>
          <w:szCs w:val="32"/>
          <w:lang w:val="en-US" w:eastAsia="zh-CN"/>
        </w:rPr>
        <w:t>12</w:t>
      </w:r>
      <w:r>
        <w:rPr>
          <w:rFonts w:hint="default" w:ascii="Times New Roman" w:hAnsi="Times New Roman" w:eastAsia="方正仿宋简体" w:cs="Times New Roman"/>
          <w:b w:val="0"/>
          <w:bCs w:val="0"/>
          <w:color w:val="000000" w:themeColor="text1"/>
          <w:kern w:val="0"/>
          <w:sz w:val="32"/>
          <w:szCs w:val="32"/>
        </w:rPr>
        <w:t>号</w:t>
      </w:r>
      <w:r>
        <w:rPr>
          <w:rFonts w:hint="eastAsia" w:eastAsia="方正仿宋简体" w:cs="Times New Roman"/>
          <w:b w:val="0"/>
          <w:bCs w:val="0"/>
          <w:color w:val="000000" w:themeColor="text1"/>
          <w:kern w:val="0"/>
          <w:sz w:val="32"/>
          <w:szCs w:val="32"/>
          <w:lang w:eastAsia="zh-CN"/>
        </w:rPr>
        <w:t>）</w:t>
      </w:r>
      <w:r>
        <w:rPr>
          <w:rFonts w:hint="eastAsia" w:eastAsia="方正仿宋简体" w:cs="Times New Roman"/>
          <w:b w:val="0"/>
          <w:bCs w:val="0"/>
          <w:color w:val="000000" w:themeColor="text1"/>
          <w:kern w:val="0"/>
          <w:sz w:val="32"/>
          <w:szCs w:val="32"/>
          <w:lang w:val="en-US" w:eastAsia="zh-CN"/>
        </w:rPr>
        <w:t>的规定</w:t>
      </w:r>
      <w:r>
        <w:rPr>
          <w:rFonts w:hint="default" w:ascii="Times New Roman" w:hAnsi="Times New Roman" w:eastAsia="方正仿宋简体" w:cs="Times New Roman"/>
          <w:b w:val="0"/>
          <w:bCs w:val="0"/>
          <w:color w:val="000000" w:themeColor="text1"/>
          <w:kern w:val="0"/>
          <w:sz w:val="32"/>
          <w:szCs w:val="32"/>
        </w:rPr>
        <w:t>，小微企业价格评审优惠政策原则上按财库〔2022〕19号文件规定的上限执行，即货物服务采购项目给予小微企业的价格扣除优惠为20%；大中型企业与小微企业组成联合体或者大中型企业向小微企业分包的价格扣除优惠为6%；政府采购工程的价格扣除优惠为5%。</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kern w:val="0"/>
          <w:sz w:val="32"/>
          <w:szCs w:val="32"/>
        </w:rPr>
        <w:t>评审条款（仅供参考，不限于以下内容）：</w:t>
      </w:r>
    </w:p>
    <w:tbl>
      <w:tblPr>
        <w:tblStyle w:val="24"/>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1021"/>
        <w:gridCol w:w="1125"/>
        <w:gridCol w:w="720"/>
        <w:gridCol w:w="5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序号</w:t>
            </w:r>
          </w:p>
        </w:tc>
        <w:tc>
          <w:tcPr>
            <w:tcW w:w="102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评审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因素</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是否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客观分</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评分分值</w:t>
            </w:r>
          </w:p>
        </w:tc>
        <w:tc>
          <w:tcPr>
            <w:tcW w:w="538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8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1</w:t>
            </w:r>
          </w:p>
        </w:tc>
        <w:tc>
          <w:tcPr>
            <w:tcW w:w="102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报价</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是</w:t>
            </w: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否</w:t>
            </w:r>
          </w:p>
        </w:tc>
        <w:tc>
          <w:tcPr>
            <w:tcW w:w="720" w:type="dxa"/>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p>
        </w:tc>
        <w:tc>
          <w:tcPr>
            <w:tcW w:w="5382" w:type="dxa"/>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szCs w:val="21"/>
              </w:rPr>
              <w:t>以本次有效的最低投标报价为基准价，投标报价得分=(评标基准价／投标报价)×100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2</w:t>
            </w:r>
          </w:p>
        </w:tc>
        <w:tc>
          <w:tcPr>
            <w:tcW w:w="102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商务</w:t>
            </w:r>
          </w:p>
        </w:tc>
        <w:tc>
          <w:tcPr>
            <w:tcW w:w="11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szCs w:val="21"/>
              </w:rPr>
            </w:pP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是</w:t>
            </w: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否</w:t>
            </w:r>
          </w:p>
        </w:tc>
        <w:tc>
          <w:tcPr>
            <w:tcW w:w="720" w:type="dxa"/>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p>
        </w:tc>
        <w:tc>
          <w:tcPr>
            <w:tcW w:w="5382" w:type="dxa"/>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szCs w:val="21"/>
              </w:rPr>
              <w:t>完全符合招标文件要求没有负偏离得XX分。与招标文件要求有非实质性负偏离的，一项扣XX分，</w:t>
            </w:r>
            <w:bookmarkStart w:id="82" w:name="_GoBack"/>
            <w:bookmarkEnd w:id="82"/>
            <w:r>
              <w:rPr>
                <w:rFonts w:hint="default" w:ascii="Times New Roman" w:hAnsi="Times New Roman" w:eastAsia="仿宋" w:cs="Times New Roman"/>
                <w:b w:val="0"/>
                <w:bCs w:val="0"/>
                <w:color w:val="000000" w:themeColor="text1"/>
                <w:szCs w:val="21"/>
              </w:rPr>
              <w:t>最多扣XX分。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8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3</w:t>
            </w:r>
          </w:p>
        </w:tc>
        <w:tc>
          <w:tcPr>
            <w:tcW w:w="102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技术</w:t>
            </w:r>
          </w:p>
        </w:tc>
        <w:tc>
          <w:tcPr>
            <w:tcW w:w="112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szCs w:val="21"/>
              </w:rPr>
            </w:pP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是□否</w:t>
            </w:r>
          </w:p>
        </w:tc>
        <w:tc>
          <w:tcPr>
            <w:tcW w:w="720" w:type="dxa"/>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p>
        </w:tc>
        <w:tc>
          <w:tcPr>
            <w:tcW w:w="5382" w:type="dxa"/>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szCs w:val="21"/>
              </w:rPr>
              <w:t>完全满足招标文件要求的得XX分。与招标文件要求有非实质性负偏离的，一项扣XX分，最多扣XX分。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4</w:t>
            </w:r>
          </w:p>
        </w:tc>
        <w:tc>
          <w:tcPr>
            <w:tcW w:w="102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服务</w:t>
            </w:r>
          </w:p>
        </w:tc>
        <w:tc>
          <w:tcPr>
            <w:tcW w:w="112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szCs w:val="21"/>
              </w:rPr>
            </w:pP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是</w:t>
            </w: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否</w:t>
            </w:r>
          </w:p>
        </w:tc>
        <w:tc>
          <w:tcPr>
            <w:tcW w:w="720" w:type="dxa"/>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p>
        </w:tc>
        <w:tc>
          <w:tcPr>
            <w:tcW w:w="5382" w:type="dxa"/>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szCs w:val="21"/>
              </w:rPr>
              <w:t>完全满足招标文件要求的得XX分。与招标文件要求有非实质性负偏离的，一项扣XX分，最多扣XX分。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5</w:t>
            </w:r>
          </w:p>
        </w:tc>
        <w:tc>
          <w:tcPr>
            <w:tcW w:w="102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节能、</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环保</w:t>
            </w:r>
          </w:p>
        </w:tc>
        <w:tc>
          <w:tcPr>
            <w:tcW w:w="112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szCs w:val="21"/>
              </w:rPr>
            </w:pP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是</w:t>
            </w: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否</w:t>
            </w:r>
          </w:p>
        </w:tc>
        <w:tc>
          <w:tcPr>
            <w:tcW w:w="720" w:type="dxa"/>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p>
        </w:tc>
        <w:tc>
          <w:tcPr>
            <w:tcW w:w="5382" w:type="dxa"/>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szCs w:val="21"/>
              </w:rPr>
              <w:t>投标产品认定为节能产品的得xx分；认定为环环保产品的得xx分；同时既是环保又是节能产品的得xx分。（强制节能产品除外）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kern w:val="0"/>
                <w:szCs w:val="21"/>
              </w:rPr>
              <w:t>6</w:t>
            </w:r>
          </w:p>
        </w:tc>
        <w:tc>
          <w:tcPr>
            <w:tcW w:w="102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szCs w:val="21"/>
              </w:rPr>
            </w:pPr>
            <w:r>
              <w:rPr>
                <w:rFonts w:hint="default" w:ascii="Times New Roman" w:hAnsi="Times New Roman" w:eastAsia="仿宋" w:cs="Times New Roman"/>
                <w:b w:val="0"/>
                <w:bCs w:val="0"/>
                <w:color w:val="000000" w:themeColor="text1"/>
                <w:szCs w:val="21"/>
              </w:rPr>
              <w:t>履约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szCs w:val="21"/>
              </w:rPr>
              <w:t>能力</w:t>
            </w:r>
          </w:p>
        </w:tc>
        <w:tc>
          <w:tcPr>
            <w:tcW w:w="112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 w:cs="Times New Roman"/>
                <w:b w:val="0"/>
                <w:bCs w:val="0"/>
                <w:color w:val="000000" w:themeColor="text1"/>
                <w:szCs w:val="21"/>
              </w:rPr>
            </w:pP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是</w:t>
            </w:r>
            <w:r>
              <w:rPr>
                <w:rFonts w:hint="default" w:ascii="Times New Roman" w:hAnsi="Times New Roman" w:eastAsia="仿宋" w:cs="Times New Roman"/>
                <w:b w:val="0"/>
                <w:bCs w:val="0"/>
                <w:color w:val="000000" w:themeColor="text1"/>
                <w:szCs w:val="21"/>
              </w:rPr>
              <w:sym w:font="Wingdings 2" w:char="00A3"/>
            </w:r>
            <w:r>
              <w:rPr>
                <w:rFonts w:hint="default" w:ascii="Times New Roman" w:hAnsi="Times New Roman" w:eastAsia="仿宋" w:cs="Times New Roman"/>
                <w:b w:val="0"/>
                <w:bCs w:val="0"/>
                <w:color w:val="000000" w:themeColor="text1"/>
                <w:szCs w:val="21"/>
              </w:rPr>
              <w:t>否</w:t>
            </w:r>
          </w:p>
        </w:tc>
        <w:tc>
          <w:tcPr>
            <w:tcW w:w="720" w:type="dxa"/>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p>
        </w:tc>
        <w:tc>
          <w:tcPr>
            <w:tcW w:w="5382" w:type="dxa"/>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szCs w:val="21"/>
              </w:rPr>
            </w:pPr>
            <w:r>
              <w:rPr>
                <w:rFonts w:hint="default" w:ascii="Times New Roman" w:hAnsi="Times New Roman" w:eastAsia="仿宋" w:cs="Times New Roman"/>
                <w:b w:val="0"/>
                <w:bCs w:val="0"/>
                <w:color w:val="000000" w:themeColor="text1"/>
                <w:szCs w:val="21"/>
              </w:rPr>
              <w:t>1、履约能力是指能够按照政府采购合同约定的履约的能力，主要包括生产能力、交货能力、服务能力等。具体评分标准由采购人根据采购项目具体情况确定和细化，但不得以供应商规模条件对中小企业供应商实行差别待遇和歧视待遇。</w:t>
            </w:r>
          </w:p>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szCs w:val="21"/>
              </w:rPr>
            </w:pPr>
            <w:r>
              <w:rPr>
                <w:rFonts w:hint="default" w:ascii="Times New Roman" w:hAnsi="Times New Roman" w:eastAsia="仿宋" w:cs="Times New Roman"/>
                <w:b w:val="0"/>
                <w:bCs w:val="0"/>
                <w:color w:val="000000" w:themeColor="text1"/>
                <w:szCs w:val="21"/>
              </w:rPr>
              <w:t>2、纳入本采购文件投标人和服务（相关产品）的资格、资质性及其他类似效力要求不得作为履约能力评分事项。</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b w:val="0"/>
                <w:bCs w:val="0"/>
                <w:color w:val="000000" w:themeColor="text1"/>
                <w:kern w:val="0"/>
                <w:szCs w:val="21"/>
              </w:rPr>
            </w:pPr>
            <w:r>
              <w:rPr>
                <w:rFonts w:hint="default" w:ascii="Times New Roman" w:hAnsi="Times New Roman" w:eastAsia="仿宋" w:cs="Times New Roman"/>
                <w:b w:val="0"/>
                <w:bCs w:val="0"/>
                <w:color w:val="000000" w:themeColor="text1"/>
                <w:szCs w:val="21"/>
              </w:rPr>
              <w:t>3.投标人履约能力的认定应当根据投标人自己提供的真实、客观的证明材料作为依据进行评判，不能仅凭投标人的主管陈述判断。</w:t>
            </w:r>
          </w:p>
        </w:tc>
      </w:tr>
    </w:tbl>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lang w:val="en-US" w:eastAsia="zh-CN"/>
        </w:rPr>
      </w:pPr>
      <w:r>
        <w:rPr>
          <w:rFonts w:hint="default" w:ascii="Times New Roman" w:hAnsi="Times New Roman" w:eastAsia="仿宋" w:cs="Times New Roman"/>
          <w:b w:val="0"/>
          <w:bCs w:val="0"/>
          <w:color w:val="000000" w:themeColor="text1"/>
          <w:kern w:val="0"/>
          <w:sz w:val="32"/>
          <w:szCs w:val="32"/>
        </w:rPr>
        <w:t>注：①</w:t>
      </w:r>
      <w:r>
        <w:rPr>
          <w:rFonts w:hint="default" w:ascii="Times New Roman" w:hAnsi="Times New Roman" w:eastAsia="仿宋" w:cs="Times New Roman"/>
          <w:b w:val="0"/>
          <w:bCs w:val="0"/>
          <w:color w:val="000000" w:themeColor="text1"/>
          <w:kern w:val="0"/>
          <w:sz w:val="32"/>
          <w:szCs w:val="32"/>
          <w:lang w:val="en-US" w:eastAsia="zh-CN"/>
        </w:rPr>
        <w:t>所有评审因素须提供设定的理由和依据，并说明评审因素与供应商所提供货物、服务的质量相关性。</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lang w:val="en-US" w:eastAsia="zh-CN"/>
        </w:rPr>
        <w:t>②</w:t>
      </w:r>
      <w:r>
        <w:rPr>
          <w:rFonts w:hint="default" w:ascii="Times New Roman" w:hAnsi="Times New Roman" w:eastAsia="仿宋" w:cs="Times New Roman"/>
          <w:b w:val="0"/>
          <w:bCs w:val="0"/>
          <w:color w:val="000000" w:themeColor="text1"/>
          <w:kern w:val="0"/>
          <w:sz w:val="32"/>
          <w:szCs w:val="32"/>
        </w:rPr>
        <w:t>资格条件不得作为评审因素。评审因素应当细化和量化，且与相应的商务条件和采购需求对应。商务条件和采购需求指标有区间规定的，评审因素应当量化到相应区间，并设置各区间对应的不同分值。</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lang w:val="en-US" w:eastAsia="zh-CN"/>
        </w:rPr>
        <w:t>③</w:t>
      </w:r>
      <w:r>
        <w:rPr>
          <w:rFonts w:hint="default" w:ascii="Times New Roman" w:hAnsi="Times New Roman" w:eastAsia="仿宋" w:cs="Times New Roman"/>
          <w:b w:val="0"/>
          <w:bCs w:val="0"/>
          <w:color w:val="000000" w:themeColor="text1"/>
          <w:kern w:val="0"/>
          <w:sz w:val="32"/>
          <w:szCs w:val="32"/>
        </w:rPr>
        <w:t>技术、服务等标准统一的货物和服务项目，</w:t>
      </w:r>
      <w:r>
        <w:rPr>
          <w:rFonts w:hint="default" w:ascii="Times New Roman" w:hAnsi="Times New Roman" w:eastAsia="仿宋" w:cs="Times New Roman"/>
          <w:b w:val="0"/>
          <w:bCs w:val="0"/>
          <w:color w:val="000000" w:themeColor="text1"/>
          <w:kern w:val="0"/>
          <w:sz w:val="32"/>
          <w:szCs w:val="32"/>
          <w:lang w:val="en-US" w:eastAsia="zh-CN"/>
        </w:rPr>
        <w:t>采用</w:t>
      </w:r>
      <w:r>
        <w:rPr>
          <w:rFonts w:hint="default" w:ascii="Times New Roman" w:hAnsi="Times New Roman" w:eastAsia="仿宋" w:cs="Times New Roman"/>
          <w:b w:val="0"/>
          <w:bCs w:val="0"/>
          <w:color w:val="000000" w:themeColor="text1"/>
          <w:kern w:val="0"/>
          <w:sz w:val="32"/>
          <w:szCs w:val="32"/>
        </w:rPr>
        <w:t>公开招标、竞争性磋商</w:t>
      </w:r>
      <w:r>
        <w:rPr>
          <w:rFonts w:hint="default" w:ascii="Times New Roman" w:hAnsi="Times New Roman" w:eastAsia="仿宋" w:cs="Times New Roman"/>
          <w:b w:val="0"/>
          <w:bCs w:val="0"/>
          <w:color w:val="000000" w:themeColor="text1"/>
          <w:kern w:val="0"/>
          <w:sz w:val="32"/>
          <w:szCs w:val="32"/>
          <w:lang w:val="en-US" w:eastAsia="zh-CN"/>
        </w:rPr>
        <w:t>采购方式的，</w:t>
      </w:r>
      <w:r>
        <w:rPr>
          <w:rFonts w:hint="default" w:ascii="Times New Roman" w:hAnsi="Times New Roman" w:eastAsia="仿宋" w:cs="Times New Roman"/>
          <w:b w:val="0"/>
          <w:bCs w:val="0"/>
          <w:color w:val="000000" w:themeColor="text1"/>
          <w:kern w:val="0"/>
          <w:sz w:val="32"/>
          <w:szCs w:val="32"/>
        </w:rPr>
        <w:t>应当采用最低评标价法。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lang w:val="en-US" w:eastAsia="zh-CN"/>
        </w:rPr>
      </w:pPr>
      <w:r>
        <w:rPr>
          <w:rFonts w:hint="default" w:ascii="Times New Roman" w:hAnsi="Times New Roman" w:eastAsia="方正仿宋简体" w:cs="Times New Roman"/>
          <w:b w:val="0"/>
          <w:bCs w:val="0"/>
          <w:color w:val="000000" w:themeColor="text1"/>
          <w:kern w:val="0"/>
          <w:sz w:val="32"/>
          <w:szCs w:val="32"/>
          <w:lang w:val="en-US" w:eastAsia="zh-CN"/>
        </w:rPr>
        <w:t>④</w:t>
      </w:r>
      <w:r>
        <w:rPr>
          <w:rFonts w:hint="default" w:ascii="Times New Roman" w:hAnsi="Times New Roman" w:eastAsia="仿宋" w:cs="Times New Roman"/>
          <w:b w:val="0"/>
          <w:bCs w:val="0"/>
          <w:color w:val="000000" w:themeColor="text1"/>
          <w:kern w:val="0"/>
          <w:sz w:val="32"/>
          <w:szCs w:val="32"/>
          <w:lang w:val="en-US" w:eastAsia="zh-CN"/>
        </w:rPr>
        <w:t>采用综合评分法采购项目的</w:t>
      </w:r>
      <w:r>
        <w:rPr>
          <w:rFonts w:hint="default" w:ascii="Times New Roman" w:hAnsi="Times New Roman" w:eastAsia="仿宋" w:cs="Times New Roman"/>
          <w:b w:val="0"/>
          <w:bCs w:val="0"/>
          <w:color w:val="000000" w:themeColor="text1"/>
          <w:kern w:val="0"/>
          <w:sz w:val="32"/>
          <w:szCs w:val="32"/>
          <w:lang w:eastAsia="zh-CN"/>
        </w:rPr>
        <w:t>报价分值，</w:t>
      </w:r>
      <w:r>
        <w:rPr>
          <w:rFonts w:hint="default" w:ascii="Times New Roman" w:hAnsi="Times New Roman" w:eastAsia="仿宋" w:cs="Times New Roman"/>
          <w:b w:val="0"/>
          <w:bCs w:val="0"/>
          <w:color w:val="000000" w:themeColor="text1"/>
          <w:kern w:val="0"/>
          <w:sz w:val="32"/>
          <w:szCs w:val="32"/>
          <w:lang w:val="en-US" w:eastAsia="zh-CN"/>
        </w:rPr>
        <w:t>须按相关规定的高限设定。确需降低报价分值设定的，须提供科学合理的说明。</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lang w:val="en-US" w:eastAsia="zh-CN"/>
        </w:rPr>
      </w:pPr>
      <w:r>
        <w:rPr>
          <w:rFonts w:hint="default" w:ascii="Times New Roman" w:hAnsi="Times New Roman" w:eastAsia="仿宋" w:cs="Times New Roman"/>
          <w:b w:val="0"/>
          <w:bCs w:val="0"/>
          <w:color w:val="000000" w:themeColor="text1"/>
          <w:kern w:val="0"/>
          <w:sz w:val="32"/>
          <w:szCs w:val="32"/>
          <w:lang w:val="en-US" w:eastAsia="zh-CN"/>
        </w:rPr>
        <w:t>⑤</w:t>
      </w:r>
      <w:r>
        <w:rPr>
          <w:rFonts w:hint="default" w:ascii="Times New Roman" w:hAnsi="Times New Roman" w:eastAsia="仿宋" w:cs="Times New Roman"/>
          <w:b w:val="0"/>
          <w:bCs w:val="0"/>
          <w:color w:val="000000" w:themeColor="text1"/>
          <w:kern w:val="0"/>
          <w:sz w:val="32"/>
          <w:szCs w:val="32"/>
        </w:rPr>
        <w:t>执行国家统一定价标准和采用固定价格采购的项目，其价格不列为评审因素。</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lang w:val="en-US" w:eastAsia="zh-CN"/>
        </w:rPr>
        <w:t>⑥综合评分法</w:t>
      </w:r>
      <w:r>
        <w:rPr>
          <w:rFonts w:hint="default" w:ascii="Times New Roman" w:hAnsi="Times New Roman" w:eastAsia="仿宋" w:cs="Times New Roman"/>
          <w:b w:val="0"/>
          <w:bCs w:val="0"/>
          <w:color w:val="000000" w:themeColor="text1"/>
          <w:kern w:val="0"/>
          <w:sz w:val="32"/>
          <w:szCs w:val="32"/>
        </w:rPr>
        <w:t>确定</w:t>
      </w:r>
      <w:r>
        <w:rPr>
          <w:rFonts w:hint="default" w:ascii="Times New Roman" w:hAnsi="Times New Roman" w:eastAsia="仿宋" w:cs="Times New Roman"/>
          <w:b w:val="0"/>
          <w:bCs w:val="0"/>
          <w:color w:val="000000" w:themeColor="text1"/>
          <w:kern w:val="0"/>
          <w:sz w:val="32"/>
          <w:szCs w:val="32"/>
          <w:lang w:val="en-US" w:eastAsia="zh-CN"/>
        </w:rPr>
        <w:t>的</w:t>
      </w:r>
      <w:r>
        <w:rPr>
          <w:rFonts w:hint="default" w:ascii="Times New Roman" w:hAnsi="Times New Roman" w:eastAsia="仿宋" w:cs="Times New Roman"/>
          <w:b w:val="0"/>
          <w:bCs w:val="0"/>
          <w:color w:val="000000" w:themeColor="text1"/>
          <w:kern w:val="0"/>
          <w:sz w:val="32"/>
          <w:szCs w:val="32"/>
        </w:rPr>
        <w:t>评</w:t>
      </w:r>
      <w:r>
        <w:rPr>
          <w:rFonts w:hint="default" w:ascii="Times New Roman" w:hAnsi="Times New Roman" w:eastAsia="仿宋" w:cs="Times New Roman"/>
          <w:b w:val="0"/>
          <w:bCs w:val="0"/>
          <w:color w:val="000000" w:themeColor="text1"/>
          <w:kern w:val="0"/>
          <w:sz w:val="32"/>
          <w:szCs w:val="32"/>
          <w:lang w:val="en-US" w:eastAsia="zh-CN"/>
        </w:rPr>
        <w:t>审</w:t>
      </w:r>
      <w:r>
        <w:rPr>
          <w:rFonts w:hint="default" w:ascii="Times New Roman" w:hAnsi="Times New Roman" w:eastAsia="仿宋" w:cs="Times New Roman"/>
          <w:b w:val="0"/>
          <w:bCs w:val="0"/>
          <w:color w:val="000000" w:themeColor="text1"/>
          <w:kern w:val="0"/>
          <w:sz w:val="32"/>
          <w:szCs w:val="32"/>
        </w:rPr>
        <w:t>因素和评分标准应当与采购项目有直接联系，无直接联系的事项不得作为评分因素和评分标准；对于技术参数、性能指标、商务、服务等要求中未明确的事项，不得作为评分因素和评分标准。注册资本金、资产总额、营业收入、从业人员、利润、纳税额等供应商的规模条件，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lang w:val="en-US" w:eastAsia="zh-CN"/>
        </w:rPr>
        <w:t>⑦</w:t>
      </w:r>
      <w:r>
        <w:rPr>
          <w:rFonts w:hint="default" w:ascii="Times New Roman" w:hAnsi="Times New Roman" w:eastAsia="仿宋" w:cs="Times New Roman"/>
          <w:b w:val="0"/>
          <w:bCs w:val="0"/>
          <w:color w:val="000000" w:themeColor="text1"/>
          <w:kern w:val="0"/>
          <w:sz w:val="32"/>
          <w:szCs w:val="32"/>
        </w:rPr>
        <w:t>若不是专门面向中小企业采购的将进行价格扣除，扣除比列按照</w:t>
      </w:r>
      <w:r>
        <w:rPr>
          <w:rFonts w:hint="eastAsia" w:eastAsia="仿宋" w:cs="Times New Roman"/>
          <w:b w:val="0"/>
          <w:bCs w:val="0"/>
          <w:color w:val="000000" w:themeColor="text1"/>
          <w:kern w:val="0"/>
          <w:sz w:val="32"/>
          <w:szCs w:val="32"/>
          <w:lang w:val="en-US" w:eastAsia="zh-CN"/>
        </w:rPr>
        <w:t>相关</w:t>
      </w:r>
      <w:r>
        <w:rPr>
          <w:rFonts w:hint="default" w:ascii="Times New Roman" w:hAnsi="Times New Roman" w:eastAsia="仿宋" w:cs="Times New Roman"/>
          <w:b w:val="0"/>
          <w:bCs w:val="0"/>
          <w:color w:val="000000" w:themeColor="text1"/>
          <w:kern w:val="0"/>
          <w:sz w:val="32"/>
          <w:szCs w:val="32"/>
        </w:rPr>
        <w:t>的规定执行。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lang w:val="en-US" w:eastAsia="zh-CN"/>
        </w:rPr>
      </w:pPr>
      <w:r>
        <w:rPr>
          <w:rFonts w:hint="default" w:ascii="Times New Roman" w:hAnsi="Times New Roman" w:eastAsia="仿宋" w:cs="Times New Roman"/>
          <w:b w:val="0"/>
          <w:bCs w:val="0"/>
          <w:color w:val="000000" w:themeColor="text1"/>
          <w:kern w:val="0"/>
          <w:sz w:val="32"/>
          <w:szCs w:val="32"/>
          <w:lang w:val="en-US" w:eastAsia="zh-CN"/>
        </w:rPr>
        <w:t>⑧按照省财政厅对政府采购工程项目供应商随机抽取的规定，结合我市实际，100万元-200万元（不含）的项目抽取不少于20家，200万元-500万元（不含）的项目抽取不少于30家，500万元以上的项目抽取不少于50家.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lang w:val="en-US" w:eastAsia="zh-CN"/>
        </w:rPr>
        <w:t>⑨</w:t>
      </w:r>
      <w:r>
        <w:rPr>
          <w:rFonts w:hint="default" w:ascii="Times New Roman" w:hAnsi="Times New Roman" w:eastAsia="仿宋" w:cs="Times New Roman"/>
          <w:b w:val="0"/>
          <w:bCs w:val="0"/>
          <w:color w:val="000000" w:themeColor="text1"/>
          <w:kern w:val="0"/>
          <w:sz w:val="32"/>
          <w:szCs w:val="32"/>
        </w:rPr>
        <w:t>参考：《政府采购法》《中华人民共和国政府采购法实施条例》《政府采购货物和服务招标投标管理办法》《四川省财政厅关于印发政府采购文件典型问题清单的通知》等。</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2）技术要求与标准：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kern w:val="0"/>
          <w:sz w:val="32"/>
          <w:szCs w:val="32"/>
        </w:rPr>
        <w:t>参数性质：</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无标识</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星号标识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请对应</w:t>
      </w:r>
      <w:r>
        <w:rPr>
          <w:rFonts w:hint="default" w:ascii="Times New Roman" w:hAnsi="Times New Roman" w:eastAsia="仿宋" w:cs="Times New Roman"/>
          <w:b w:val="0"/>
          <w:bCs w:val="0"/>
          <w:color w:val="000000" w:themeColor="text1"/>
          <w:spacing w:val="-6"/>
          <w:kern w:val="0"/>
          <w:sz w:val="32"/>
          <w:szCs w:val="32"/>
        </w:rPr>
        <w:t>标注“★”“▲”：带“★”的参数需求为实质性要求，供应商必须响应并满足的参数需求，采购人应当根据项目实际需求合理设定，并明确具体要求；带“▲”号条款为允许负偏离的参数需求，若未响应或者不满足，</w:t>
      </w:r>
      <w:r>
        <w:rPr>
          <w:rFonts w:hint="default" w:ascii="Times New Roman" w:hAnsi="Times New Roman" w:eastAsia="仿宋" w:cs="Times New Roman"/>
          <w:b w:val="0"/>
          <w:bCs w:val="0"/>
          <w:color w:val="000000" w:themeColor="text1"/>
          <w:kern w:val="0"/>
          <w:sz w:val="32"/>
          <w:szCs w:val="32"/>
        </w:rPr>
        <w:t>将在综合评审中予以扣分处理。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技术参数及性能指标：</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2877"/>
        <w:gridCol w:w="222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序号</w:t>
            </w:r>
          </w:p>
        </w:tc>
        <w:tc>
          <w:tcPr>
            <w:tcW w:w="1418"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名称</w:t>
            </w:r>
          </w:p>
        </w:tc>
        <w:tc>
          <w:tcPr>
            <w:tcW w:w="2877"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详细要求</w:t>
            </w:r>
          </w:p>
        </w:tc>
        <w:tc>
          <w:tcPr>
            <w:tcW w:w="2226"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数量</w:t>
            </w:r>
          </w:p>
        </w:tc>
        <w:tc>
          <w:tcPr>
            <w:tcW w:w="1184"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1</w:t>
            </w:r>
          </w:p>
        </w:tc>
        <w:tc>
          <w:tcPr>
            <w:tcW w:w="1418"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p>
        </w:tc>
        <w:tc>
          <w:tcPr>
            <w:tcW w:w="2877"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p>
        </w:tc>
        <w:tc>
          <w:tcPr>
            <w:tcW w:w="2226"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p>
        </w:tc>
        <w:tc>
          <w:tcPr>
            <w:tcW w:w="1184"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2</w:t>
            </w:r>
          </w:p>
        </w:tc>
        <w:tc>
          <w:tcPr>
            <w:tcW w:w="1418"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c>
          <w:tcPr>
            <w:tcW w:w="2877"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c>
          <w:tcPr>
            <w:tcW w:w="2226"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c>
          <w:tcPr>
            <w:tcW w:w="1184"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仿宋" w:cs="Times New Roman"/>
                <w:b w:val="0"/>
                <w:bCs w:val="0"/>
                <w:color w:val="000000" w:themeColor="text1"/>
                <w:kern w:val="0"/>
                <w:sz w:val="24"/>
                <w:szCs w:val="24"/>
              </w:rPr>
              <w:t>3</w:t>
            </w:r>
          </w:p>
        </w:tc>
        <w:tc>
          <w:tcPr>
            <w:tcW w:w="1418"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c>
          <w:tcPr>
            <w:tcW w:w="2877"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c>
          <w:tcPr>
            <w:tcW w:w="2226"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c>
          <w:tcPr>
            <w:tcW w:w="1184"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c>
          <w:tcPr>
            <w:tcW w:w="1418"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c>
          <w:tcPr>
            <w:tcW w:w="2877"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c>
          <w:tcPr>
            <w:tcW w:w="2226"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c>
          <w:tcPr>
            <w:tcW w:w="1184" w:type="dxa"/>
            <w:vAlign w:val="center"/>
          </w:tcPr>
          <w:p>
            <w:pPr>
              <w:pageBreakBefore w:val="0"/>
              <w:widowControl/>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4"/>
                <w:u w:val="single"/>
              </w:rPr>
            </w:pPr>
          </w:p>
        </w:tc>
      </w:tr>
    </w:tbl>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lang w:val="en-US" w:eastAsia="zh-CN"/>
        </w:rPr>
      </w:pPr>
      <w:r>
        <w:rPr>
          <w:rFonts w:hint="default" w:ascii="Times New Roman" w:hAnsi="Times New Roman" w:eastAsia="仿宋" w:cs="Times New Roman"/>
          <w:b w:val="0"/>
          <w:bCs w:val="0"/>
          <w:color w:val="000000" w:themeColor="text1"/>
          <w:spacing w:val="-6"/>
          <w:kern w:val="0"/>
          <w:sz w:val="32"/>
          <w:szCs w:val="32"/>
          <w:lang w:val="en-US" w:eastAsia="zh-CN"/>
        </w:rPr>
        <w:t>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lang w:val="en-US" w:eastAsia="zh-CN"/>
        </w:rPr>
      </w:pPr>
      <w:r>
        <w:rPr>
          <w:rFonts w:hint="default" w:ascii="Times New Roman" w:hAnsi="Times New Roman" w:eastAsia="仿宋" w:cs="Times New Roman"/>
          <w:b w:val="0"/>
          <w:bCs w:val="0"/>
          <w:color w:val="000000" w:themeColor="text1"/>
          <w:spacing w:val="-6"/>
          <w:kern w:val="0"/>
          <w:sz w:val="32"/>
          <w:szCs w:val="32"/>
          <w:lang w:val="en-US" w:eastAsia="zh-CN"/>
        </w:rPr>
        <w:t>①非必要不得将产品尺寸、重量、大小、接口数量等特定要求列入。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lang w:val="en-US" w:eastAsia="zh-CN"/>
        </w:rPr>
      </w:pPr>
      <w:r>
        <w:rPr>
          <w:rFonts w:hint="default" w:ascii="Times New Roman" w:hAnsi="Times New Roman" w:eastAsia="仿宋" w:cs="Times New Roman"/>
          <w:b w:val="0"/>
          <w:bCs w:val="0"/>
          <w:color w:val="000000" w:themeColor="text1"/>
          <w:spacing w:val="-6"/>
          <w:kern w:val="0"/>
          <w:sz w:val="32"/>
          <w:szCs w:val="32"/>
          <w:lang w:val="en-US" w:eastAsia="zh-CN"/>
        </w:rPr>
        <w:t>②非必要不得将产品或产品制造厂商取得的证书、产品或产品特定部件的检测报告、产品的第三方印证材料等与产品技术无直接关系的要求列入。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lang w:val="en-US" w:eastAsia="zh-CN"/>
        </w:rPr>
      </w:pPr>
      <w:r>
        <w:rPr>
          <w:rFonts w:hint="default" w:ascii="Times New Roman" w:hAnsi="Times New Roman" w:eastAsia="仿宋" w:cs="Times New Roman"/>
          <w:b w:val="0"/>
          <w:bCs w:val="0"/>
          <w:color w:val="000000" w:themeColor="text1"/>
          <w:spacing w:val="-6"/>
          <w:kern w:val="0"/>
          <w:sz w:val="32"/>
          <w:szCs w:val="32"/>
          <w:lang w:val="en-US" w:eastAsia="zh-CN"/>
        </w:rPr>
        <w:t>③不得在不提供原设备（软件）详细技术参数的情况下，要求和原设备（软件）无缝、流畅对接。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lang w:val="en-US" w:eastAsia="zh-CN"/>
        </w:rPr>
      </w:pPr>
      <w:r>
        <w:rPr>
          <w:rFonts w:hint="default" w:ascii="Times New Roman" w:hAnsi="Times New Roman" w:eastAsia="仿宋" w:cs="Times New Roman"/>
          <w:b w:val="0"/>
          <w:bCs w:val="0"/>
          <w:color w:val="000000" w:themeColor="text1"/>
          <w:spacing w:val="-6"/>
          <w:kern w:val="0"/>
          <w:sz w:val="32"/>
          <w:szCs w:val="32"/>
          <w:lang w:val="en-US" w:eastAsia="zh-CN"/>
        </w:rPr>
        <w:t>④不得要求中标（成交）供应商向对接的原设备（软件）制造厂商缴纳接口费等限制性或不合理要求。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lang w:val="en-US" w:eastAsia="zh-CN"/>
        </w:rPr>
      </w:pPr>
      <w:r>
        <w:rPr>
          <w:rFonts w:hint="default" w:ascii="Times New Roman" w:hAnsi="Times New Roman" w:eastAsia="仿宋" w:cs="Times New Roman"/>
          <w:b w:val="0"/>
          <w:bCs w:val="0"/>
          <w:color w:val="000000" w:themeColor="text1"/>
          <w:spacing w:val="-6"/>
          <w:kern w:val="0"/>
          <w:sz w:val="32"/>
          <w:szCs w:val="32"/>
          <w:lang w:val="en-US" w:eastAsia="zh-CN"/>
        </w:rPr>
        <w:t>⑤禁止“美观大方”“性能良好”“表面光滑”“舒适”“知名”“一线”“与X品牌同档次”等不明确的采购需求表述。</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11.合同管理安排</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1）合同类型：</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买卖合同</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租赁合同</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建设工程合同</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技术合同</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委托合同</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物业管理合同</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其它合同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注：政府采购中，采购人与招标单位之间的合同为买卖合同。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2）合同定价方式：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注：此项在此位置不用填写，采购人在填写项目采购实施计划后自动导入。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 xml:space="preserve"> 3）合同履行期限：自合同签订之日起日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4）合同履约地点：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5）支付方式：</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一次付清</w:t>
      </w:r>
      <w:r>
        <w:rPr>
          <w:rFonts w:hint="default" w:ascii="Times New Roman" w:hAnsi="Times New Roman" w:eastAsia="仿宋" w:cs="Times New Roman"/>
          <w:b w:val="0"/>
          <w:bCs w:val="0"/>
          <w:color w:val="000000" w:themeColor="text1"/>
          <w:spacing w:val="-6"/>
          <w:kern w:val="0"/>
          <w:sz w:val="32"/>
          <w:szCs w:val="32"/>
          <w:lang w:val="en-US" w:eastAsia="zh-CN"/>
        </w:rPr>
        <w:t xml:space="preserve"> </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分期付款</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6）履约保证金及缴纳形式：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中标/成交供应商是否需要缴纳履约保证金：</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是</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履约保证金缴纳比例：</w:t>
      </w:r>
      <w:r>
        <w:rPr>
          <w:rFonts w:hint="default" w:ascii="Times New Roman" w:hAnsi="Times New Roman" w:eastAsia="仿宋" w:cs="Times New Roman"/>
          <w:b w:val="0"/>
          <w:bCs w:val="0"/>
          <w:color w:val="000000" w:themeColor="text1"/>
          <w:spacing w:val="-6"/>
          <w:kern w:val="0"/>
          <w:sz w:val="32"/>
          <w:szCs w:val="32"/>
          <w:lang w:val="en-US" w:eastAsia="zh-CN"/>
        </w:rPr>
        <w:t xml:space="preserve">    </w:t>
      </w:r>
      <w:r>
        <w:rPr>
          <w:rFonts w:hint="default" w:ascii="Times New Roman" w:hAnsi="Times New Roman" w:eastAsia="仿宋" w:cs="Times New Roman"/>
          <w:b w:val="0"/>
          <w:bCs w:val="0"/>
          <w:color w:val="000000" w:themeColor="text1"/>
          <w:spacing w:val="-6"/>
          <w:kern w:val="0"/>
          <w:sz w:val="32"/>
          <w:szCs w:val="32"/>
        </w:rPr>
        <w:t>%（履约保证金）</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缴纳方式：</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银行转账</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支票/汇票/本票</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保函/保险</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缴纳说明（仅供参考，不限于以下内容）：</w:t>
      </w:r>
    </w:p>
    <w:tbl>
      <w:tblPr>
        <w:tblStyle w:val="24"/>
        <w:tblW w:w="9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4" w:hRule="atLeast"/>
        </w:trPr>
        <w:tc>
          <w:tcPr>
            <w:tcW w:w="9153" w:type="dxa"/>
          </w:tcPr>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val="0"/>
                <w:bCs w:val="0"/>
                <w:color w:val="000000" w:themeColor="text1"/>
                <w:kern w:val="0"/>
                <w:sz w:val="28"/>
                <w:szCs w:val="28"/>
                <w:u w:val="single"/>
              </w:rPr>
            </w:pPr>
            <w:r>
              <w:rPr>
                <w:rFonts w:hint="default" w:ascii="Times New Roman" w:hAnsi="Times New Roman" w:eastAsia="仿宋" w:cs="Times New Roman"/>
                <w:b w:val="0"/>
                <w:bCs w:val="0"/>
                <w:color w:val="000000" w:themeColor="text1"/>
                <w:kern w:val="0"/>
                <w:sz w:val="28"/>
                <w:szCs w:val="28"/>
              </w:rPr>
              <w:t>收</w:t>
            </w:r>
            <w:r>
              <w:rPr>
                <w:rFonts w:hint="default" w:ascii="Times New Roman" w:hAnsi="Times New Roman" w:eastAsia="方正仿宋简体" w:cs="Times New Roman"/>
                <w:b w:val="0"/>
                <w:bCs w:val="0"/>
                <w:color w:val="000000" w:themeColor="text1"/>
                <w:kern w:val="0"/>
                <w:sz w:val="28"/>
                <w:szCs w:val="28"/>
              </w:rPr>
              <w:t>款账号：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val="0"/>
                <w:bCs w:val="0"/>
                <w:color w:val="000000" w:themeColor="text1"/>
                <w:kern w:val="0"/>
                <w:sz w:val="28"/>
                <w:szCs w:val="28"/>
                <w:u w:val="single"/>
              </w:rPr>
            </w:pPr>
            <w:r>
              <w:rPr>
                <w:rFonts w:hint="default" w:ascii="Times New Roman" w:hAnsi="Times New Roman" w:eastAsia="方正仿宋简体" w:cs="Times New Roman"/>
                <w:b w:val="0"/>
                <w:bCs w:val="0"/>
                <w:color w:val="000000" w:themeColor="text1"/>
                <w:kern w:val="0"/>
                <w:sz w:val="28"/>
                <w:szCs w:val="28"/>
              </w:rPr>
              <w:t xml:space="preserve">开户银行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val="0"/>
                <w:bCs w:val="0"/>
                <w:color w:val="000000" w:themeColor="text1"/>
                <w:kern w:val="0"/>
                <w:sz w:val="28"/>
                <w:szCs w:val="28"/>
              </w:rPr>
            </w:pPr>
            <w:r>
              <w:rPr>
                <w:rFonts w:hint="default" w:ascii="Times New Roman" w:hAnsi="Times New Roman" w:eastAsia="方正仿宋简体" w:cs="Times New Roman"/>
                <w:b w:val="0"/>
                <w:bCs w:val="0"/>
                <w:color w:val="000000" w:themeColor="text1"/>
                <w:kern w:val="0"/>
                <w:sz w:val="28"/>
                <w:szCs w:val="28"/>
              </w:rPr>
              <w:t>银行账号：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val="0"/>
                <w:bCs w:val="0"/>
                <w:color w:val="000000" w:themeColor="text1"/>
                <w:kern w:val="0"/>
                <w:sz w:val="28"/>
                <w:szCs w:val="28"/>
              </w:rPr>
            </w:pPr>
            <w:r>
              <w:rPr>
                <w:rFonts w:hint="default" w:ascii="Times New Roman" w:hAnsi="Times New Roman" w:eastAsia="方正仿宋简体" w:cs="Times New Roman"/>
                <w:b w:val="0"/>
                <w:bCs w:val="0"/>
                <w:color w:val="000000" w:themeColor="text1"/>
                <w:kern w:val="0"/>
                <w:sz w:val="28"/>
                <w:szCs w:val="28"/>
              </w:rPr>
              <w:t>交款时间：成交通知书发放后，政府采购合同签订前。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val="0"/>
                <w:bCs w:val="0"/>
                <w:color w:val="000000" w:themeColor="text1"/>
                <w:kern w:val="0"/>
                <w:sz w:val="28"/>
                <w:szCs w:val="28"/>
              </w:rPr>
            </w:pPr>
            <w:r>
              <w:rPr>
                <w:rFonts w:hint="default" w:ascii="Times New Roman" w:hAnsi="Times New Roman" w:eastAsia="方正仿宋简体" w:cs="Times New Roman"/>
                <w:b w:val="0"/>
                <w:bCs w:val="0"/>
                <w:color w:val="000000" w:themeColor="text1"/>
                <w:kern w:val="0"/>
                <w:sz w:val="28"/>
                <w:szCs w:val="28"/>
              </w:rPr>
              <w:t>履约保证金退还方式：原账号返回。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val="0"/>
                <w:bCs w:val="0"/>
                <w:color w:val="000000" w:themeColor="text1"/>
                <w:kern w:val="0"/>
                <w:sz w:val="28"/>
                <w:szCs w:val="28"/>
              </w:rPr>
            </w:pPr>
            <w:r>
              <w:rPr>
                <w:rFonts w:hint="default" w:ascii="Times New Roman" w:hAnsi="Times New Roman" w:eastAsia="方正仿宋简体" w:cs="Times New Roman"/>
                <w:b w:val="0"/>
                <w:bCs w:val="0"/>
                <w:color w:val="000000" w:themeColor="text1"/>
                <w:kern w:val="0"/>
                <w:sz w:val="28"/>
                <w:szCs w:val="28"/>
              </w:rPr>
              <w:t xml:space="preserve">履约保证金退还时间：项目履约验收完成后。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 w:val="0"/>
                <w:bCs w:val="0"/>
                <w:color w:val="000000" w:themeColor="text1"/>
                <w:kern w:val="0"/>
                <w:sz w:val="24"/>
                <w:szCs w:val="24"/>
              </w:rPr>
            </w:pPr>
            <w:r>
              <w:rPr>
                <w:rFonts w:hint="default" w:ascii="Times New Roman" w:hAnsi="Times New Roman" w:eastAsia="方正仿宋简体" w:cs="Times New Roman"/>
                <w:b w:val="0"/>
                <w:bCs w:val="0"/>
                <w:color w:val="000000" w:themeColor="text1"/>
                <w:kern w:val="0"/>
                <w:sz w:val="28"/>
                <w:szCs w:val="28"/>
              </w:rPr>
              <w:t>履约保证金不予退还情形：成交供应商不履行与采购人订立的合同的，履约保证金不予退还。 履约保证金不予退还的，将按照有关规定上缴国库。</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7）质量保证金及缴纳形式：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中标/成交供应商是否需要缴纳质量保证金：否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8）合同支付约定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付款条件说明：</w:t>
      </w:r>
      <w:r>
        <w:rPr>
          <w:rFonts w:hint="default" w:ascii="Times New Roman" w:hAnsi="Times New Roman" w:eastAsia="仿宋" w:cs="Times New Roman"/>
          <w:b w:val="0"/>
          <w:bCs w:val="0"/>
          <w:color w:val="000000" w:themeColor="text1"/>
          <w:spacing w:val="-6"/>
          <w:kern w:val="0"/>
          <w:sz w:val="32"/>
          <w:szCs w:val="32"/>
          <w:lang w:eastAsia="zh-CN"/>
        </w:rPr>
        <w:t>支付</w:t>
      </w:r>
      <w:r>
        <w:rPr>
          <w:rFonts w:hint="default" w:ascii="Times New Roman" w:hAnsi="Times New Roman" w:eastAsia="仿宋" w:cs="Times New Roman"/>
          <w:b w:val="0"/>
          <w:bCs w:val="0"/>
          <w:color w:val="000000" w:themeColor="text1"/>
          <w:spacing w:val="-6"/>
          <w:kern w:val="0"/>
          <w:sz w:val="32"/>
          <w:szCs w:val="32"/>
        </w:rPr>
        <w:t>预付款 ，达到付款条件起</w:t>
      </w:r>
      <w:r>
        <w:rPr>
          <w:rFonts w:hint="default" w:ascii="Times New Roman" w:hAnsi="Times New Roman" w:eastAsia="仿宋" w:cs="Times New Roman"/>
          <w:b w:val="0"/>
          <w:bCs w:val="0"/>
          <w:color w:val="000000" w:themeColor="text1"/>
          <w:spacing w:val="-6"/>
          <w:kern w:val="0"/>
          <w:sz w:val="32"/>
          <w:szCs w:val="32"/>
          <w:lang w:val="en-US" w:eastAsia="zh-CN"/>
        </w:rPr>
        <w:t xml:space="preserve">   </w:t>
      </w:r>
      <w:r>
        <w:rPr>
          <w:rFonts w:hint="default" w:ascii="Times New Roman" w:hAnsi="Times New Roman" w:eastAsia="仿宋" w:cs="Times New Roman"/>
          <w:b w:val="0"/>
          <w:bCs w:val="0"/>
          <w:color w:val="000000" w:themeColor="text1"/>
          <w:spacing w:val="-6"/>
          <w:kern w:val="0"/>
          <w:sz w:val="32"/>
          <w:szCs w:val="32"/>
        </w:rPr>
        <w:t xml:space="preserve"> 日，支付合同总金额的 30.00%。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 xml:space="preserve">采购包1：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lang w:val="en-US" w:eastAsia="zh-CN"/>
        </w:rPr>
      </w:pPr>
      <w:r>
        <w:rPr>
          <w:rFonts w:hint="default" w:ascii="Times New Roman" w:hAnsi="Times New Roman" w:eastAsia="仿宋" w:cs="Times New Roman"/>
          <w:b w:val="0"/>
          <w:bCs w:val="0"/>
          <w:color w:val="000000" w:themeColor="text1"/>
          <w:spacing w:val="-6"/>
          <w:kern w:val="0"/>
          <w:sz w:val="32"/>
          <w:szCs w:val="32"/>
        </w:rPr>
        <w:t xml:space="preserve">付款条件说明： 验收合格 ，达到付款条件起 </w:t>
      </w:r>
      <w:r>
        <w:rPr>
          <w:rFonts w:hint="default" w:ascii="Times New Roman" w:hAnsi="Times New Roman" w:eastAsia="仿宋" w:cs="Times New Roman"/>
          <w:b w:val="0"/>
          <w:bCs w:val="0"/>
          <w:color w:val="000000" w:themeColor="text1"/>
          <w:spacing w:val="-6"/>
          <w:kern w:val="0"/>
          <w:sz w:val="32"/>
          <w:szCs w:val="32"/>
          <w:lang w:val="en-US" w:eastAsia="zh-CN"/>
        </w:rPr>
        <w:t xml:space="preserve">   </w:t>
      </w:r>
      <w:r>
        <w:rPr>
          <w:rFonts w:hint="default" w:ascii="Times New Roman" w:hAnsi="Times New Roman" w:eastAsia="仿宋" w:cs="Times New Roman"/>
          <w:b w:val="0"/>
          <w:bCs w:val="0"/>
          <w:color w:val="000000" w:themeColor="text1"/>
          <w:spacing w:val="-6"/>
          <w:kern w:val="0"/>
          <w:sz w:val="32"/>
          <w:szCs w:val="32"/>
        </w:rPr>
        <w:t xml:space="preserve"> 日，支付合同总金额的 70.00%。</w:t>
      </w:r>
      <w:r>
        <w:rPr>
          <w:rFonts w:hint="default" w:ascii="Times New Roman" w:hAnsi="Times New Roman" w:eastAsia="仿宋" w:cs="Times New Roman"/>
          <w:b w:val="0"/>
          <w:bCs w:val="0"/>
          <w:color w:val="000000" w:themeColor="text1"/>
          <w:spacing w:val="-6"/>
          <w:kern w:val="0"/>
          <w:sz w:val="32"/>
          <w:szCs w:val="32"/>
          <w:lang w:eastAsia="zh-CN"/>
        </w:rPr>
        <w:t>备注：</w:t>
      </w:r>
      <w:r>
        <w:rPr>
          <w:rFonts w:hint="default" w:ascii="Times New Roman" w:hAnsi="Times New Roman" w:eastAsia="仿宋" w:cs="Times New Roman"/>
          <w:b w:val="0"/>
          <w:bCs w:val="0"/>
          <w:color w:val="000000" w:themeColor="text1"/>
          <w:spacing w:val="-6"/>
          <w:kern w:val="0"/>
          <w:sz w:val="32"/>
          <w:szCs w:val="32"/>
        </w:rPr>
        <w:t>合同支付</w:t>
      </w:r>
      <w:r>
        <w:rPr>
          <w:rFonts w:hint="default" w:ascii="Times New Roman" w:hAnsi="Times New Roman" w:eastAsia="仿宋" w:cs="Times New Roman"/>
          <w:b w:val="0"/>
          <w:bCs w:val="0"/>
          <w:color w:val="000000" w:themeColor="text1"/>
          <w:spacing w:val="-6"/>
          <w:kern w:val="0"/>
          <w:sz w:val="32"/>
          <w:szCs w:val="32"/>
          <w:lang w:eastAsia="zh-CN"/>
        </w:rPr>
        <w:t>相加为</w:t>
      </w:r>
      <w:r>
        <w:rPr>
          <w:rFonts w:hint="default" w:ascii="Times New Roman" w:hAnsi="Times New Roman" w:eastAsia="仿宋" w:cs="Times New Roman"/>
          <w:b w:val="0"/>
          <w:bCs w:val="0"/>
          <w:color w:val="000000" w:themeColor="text1"/>
          <w:spacing w:val="-6"/>
          <w:kern w:val="0"/>
          <w:sz w:val="32"/>
          <w:szCs w:val="32"/>
          <w:lang w:val="en-US" w:eastAsia="zh-CN"/>
        </w:rPr>
        <w:t>100%，预付款原则不低于合同金额的30%，详见南财采〔2021〕28号。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9)验收交付标准和方法：(1)符合国家、行业标准、四川省地方标准规定的验收标准。（2）验收时如发现所交付的货物有短装、次品、损坏或其它不符合标准及合同规定之情形者，采购入应做出详尽的现场记录，或由采购人与成交人双方签署备忘录，此现场记录或备忘录可用作补充、缺失和更换损坏部件的有效证据，由此产生的时间延误与有关费用由成交人承担；(3)供应商应将所提供货物的装箱清单、配件、随机工具、用户使用手册、原厂保修卡等资料 交付给采购人：成交人不能完整交付货物及本款规定的单证和工具的，必须负责补齐，否则视为未按合同约定交货；(4)其他未尽事宜应严格按照《财政部关于进一步加强政府采购需求和履约验收管理的指导意见》（财库</w:t>
      </w:r>
      <w:r>
        <w:rPr>
          <w:rFonts w:hint="default" w:ascii="Times New Roman" w:hAnsi="Times New Roman" w:eastAsia="仿宋" w:cs="Times New Roman"/>
          <w:b w:val="0"/>
          <w:bCs w:val="0"/>
          <w:color w:val="000000" w:themeColor="text1"/>
          <w:spacing w:val="-6"/>
          <w:kern w:val="0"/>
          <w:sz w:val="32"/>
          <w:szCs w:val="32"/>
          <w:lang w:val="en-US" w:eastAsia="zh-CN"/>
        </w:rPr>
        <w:t>〔2016〕</w:t>
      </w:r>
      <w:r>
        <w:rPr>
          <w:rFonts w:hint="default" w:ascii="Times New Roman" w:hAnsi="Times New Roman" w:eastAsia="仿宋" w:cs="Times New Roman"/>
          <w:b w:val="0"/>
          <w:bCs w:val="0"/>
          <w:color w:val="000000" w:themeColor="text1"/>
          <w:spacing w:val="-6"/>
          <w:kern w:val="0"/>
          <w:sz w:val="32"/>
          <w:szCs w:val="32"/>
        </w:rPr>
        <w:t>205号）、《政府采购需求管理办法》</w:t>
      </w:r>
      <w:r>
        <w:rPr>
          <w:rFonts w:hint="eastAsia" w:eastAsia="仿宋" w:cs="Times New Roman"/>
          <w:b w:val="0"/>
          <w:bCs w:val="0"/>
          <w:color w:val="000000" w:themeColor="text1"/>
          <w:spacing w:val="-6"/>
          <w:kern w:val="0"/>
          <w:sz w:val="32"/>
          <w:szCs w:val="32"/>
          <w:lang w:eastAsia="zh-CN"/>
        </w:rPr>
        <w:t>（</w:t>
      </w:r>
      <w:r>
        <w:rPr>
          <w:rFonts w:hint="default" w:ascii="Times New Roman" w:hAnsi="Times New Roman" w:eastAsia="仿宋" w:cs="Times New Roman"/>
          <w:b w:val="0"/>
          <w:bCs w:val="0"/>
          <w:color w:val="000000" w:themeColor="text1"/>
          <w:spacing w:val="-6"/>
          <w:kern w:val="0"/>
          <w:sz w:val="32"/>
          <w:szCs w:val="32"/>
        </w:rPr>
        <w:t>财库〔2021〕22号）的要求进行验收。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10）质量保修范围和保修期：1.本项目质保期限为年（质保期为验收合格之日起开始计算）；2.供应商提供每月定期巡回保养服务。3.在质保期内，提供升级维修（包括上门服务）服务，对软件产品生命周期内所有的重大修复、关键安全性升级等技术支持服务；4.如需更换零配件，成交人应保证所更换的零配件与原设备相同规格和品质，维修期间，成交人向采购人提供同等性能的替用设备；5.质保期内，供应商在接到通知后 小时内响应到场， 小时内完成维修或更换，并承担因此产生的修理调换的配件、运输及人工等费用；6质保期内，.同一设备、同一质量问题连续次维修仍无法正常使用的，须更换新设备，并对产品质量实行“三包”服务； 7.在质保期外，为设备提供终身维修服务或升级技术支持，提供设备、零部件的更换、维修只收取成本费用，不收取人工技术费用。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11）知识产权归属和处理方式：乙方应保证所提供的服务或其任何一部分均不会侵犯任何第三方的专利权、商标权或著作权。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12）成本补偿和风险分担约定：成本补偿和风险分担约定：甲方逾期支付货款的乙方有权终止合同；乙方交付的货物质量不符合合同规定、乙方不能交付货物或逾期交付货物而违约、乙方提供的货物检测结果认定货物质量不符合本合规定标准，甲方有权终止合同，并追究乙方因此造成的全部损失和经济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13）违约责任与解决争议的方法：1.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2.因货物的质量问题发生争议，由质量技术监督部门或其指定的质量鉴定机构进行质量鉴定。货物符合标准的，鉴定费由甲方承担；货物不符合质量标准的，鉴定费由乙方承担。3.合同履行期间，若双方发生争议，可协商或由有关部门调解解决，协商或调解不成的，由当事人依法法向法院提起诉讼维护其合法权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14）合同其他条款：1.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2.因货物的质量问题发生争议,由质量技术监督部门或其指定的质量鉴定机构进行质量鉴定。货物符合标准的，鉴定费由甲方承担；货物不符合质量标准的，鉴定费由乙方承担。3.合同履行期间，若双方发生争议，可协商或由有关部门调解解决，协商或调解不成的，由当事人依法法向法院提起诉讼维护其合法权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12.履约验收方案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1）验收组织方式：自行验收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2）是否邀请本项目的其他供应商：</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是</w:t>
      </w:r>
      <w:r>
        <w:rPr>
          <w:rFonts w:hint="default" w:ascii="Times New Roman" w:hAnsi="Times New Roman" w:eastAsia="仿宋" w:cs="Times New Roman"/>
          <w:b w:val="0"/>
          <w:bCs w:val="0"/>
          <w:color w:val="000000" w:themeColor="text1"/>
          <w:spacing w:val="-6"/>
          <w:kern w:val="0"/>
          <w:sz w:val="32"/>
          <w:szCs w:val="32"/>
          <w:lang w:val="en-US" w:eastAsia="zh-CN"/>
        </w:rPr>
        <w:t xml:space="preserve">  </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3）是否邀请专家：</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是</w:t>
      </w:r>
      <w:r>
        <w:rPr>
          <w:rFonts w:hint="default" w:ascii="Times New Roman" w:hAnsi="Times New Roman" w:eastAsia="仿宋" w:cs="Times New Roman"/>
          <w:b w:val="0"/>
          <w:bCs w:val="0"/>
          <w:color w:val="000000" w:themeColor="text1"/>
          <w:spacing w:val="-6"/>
          <w:kern w:val="0"/>
          <w:sz w:val="32"/>
          <w:szCs w:val="32"/>
          <w:lang w:val="en-US" w:eastAsia="zh-CN"/>
        </w:rPr>
        <w:t xml:space="preserve">  </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4）是否邀请服务对象：</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是</w:t>
      </w:r>
      <w:r>
        <w:rPr>
          <w:rFonts w:hint="default" w:ascii="Times New Roman" w:hAnsi="Times New Roman" w:eastAsia="仿宋" w:cs="Times New Roman"/>
          <w:b w:val="0"/>
          <w:bCs w:val="0"/>
          <w:color w:val="000000" w:themeColor="text1"/>
          <w:spacing w:val="-6"/>
          <w:kern w:val="0"/>
          <w:sz w:val="32"/>
          <w:szCs w:val="32"/>
          <w:lang w:val="en-US" w:eastAsia="zh-CN"/>
        </w:rPr>
        <w:t xml:space="preserve">  </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5）是否邀请第三方检测机构：</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是</w:t>
      </w:r>
      <w:r>
        <w:rPr>
          <w:rFonts w:hint="default" w:ascii="Times New Roman" w:hAnsi="Times New Roman" w:eastAsia="仿宋" w:cs="Times New Roman"/>
          <w:b w:val="0"/>
          <w:bCs w:val="0"/>
          <w:color w:val="000000" w:themeColor="text1"/>
          <w:spacing w:val="-6"/>
          <w:kern w:val="0"/>
          <w:sz w:val="32"/>
          <w:szCs w:val="32"/>
          <w:lang w:val="en-US" w:eastAsia="zh-CN"/>
        </w:rPr>
        <w:t xml:space="preserve">  </w:t>
      </w:r>
      <w:r>
        <w:rPr>
          <w:rFonts w:hint="default" w:ascii="Times New Roman" w:hAnsi="Times New Roman" w:eastAsia="仿宋" w:cs="Times New Roman"/>
          <w:b w:val="0"/>
          <w:bCs w:val="0"/>
          <w:color w:val="000000" w:themeColor="text1"/>
          <w:spacing w:val="-6"/>
          <w:kern w:val="0"/>
          <w:sz w:val="32"/>
          <w:szCs w:val="32"/>
        </w:rPr>
        <w:sym w:font="Wingdings 2" w:char="00A3"/>
      </w:r>
      <w:r>
        <w:rPr>
          <w:rFonts w:hint="default" w:ascii="Times New Roman" w:hAnsi="Times New Roman" w:eastAsia="仿宋" w:cs="Times New Roman"/>
          <w:b w:val="0"/>
          <w:bCs w:val="0"/>
          <w:color w:val="000000" w:themeColor="text1"/>
          <w:spacing w:val="-6"/>
          <w:kern w:val="0"/>
          <w:sz w:val="32"/>
          <w:szCs w:val="32"/>
        </w:rPr>
        <w:t>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6）履约验收程序：一次性验收。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7）履约验收时间：供应商提出验收申请之日起</w:t>
      </w:r>
      <w:r>
        <w:rPr>
          <w:rFonts w:hint="eastAsia" w:eastAsia="仿宋" w:cs="Times New Roman"/>
          <w:b w:val="0"/>
          <w:bCs w:val="0"/>
          <w:color w:val="000000" w:themeColor="text1"/>
          <w:spacing w:val="-6"/>
          <w:kern w:val="0"/>
          <w:sz w:val="32"/>
          <w:szCs w:val="32"/>
          <w:u w:val="single"/>
          <w:lang w:val="en-US" w:eastAsia="zh-CN"/>
        </w:rPr>
        <w:t xml:space="preserve"> </w:t>
      </w:r>
      <w:r>
        <w:rPr>
          <w:rFonts w:hint="default" w:ascii="Times New Roman" w:hAnsi="Times New Roman" w:eastAsia="仿宋" w:cs="Times New Roman"/>
          <w:b w:val="0"/>
          <w:bCs w:val="0"/>
          <w:color w:val="000000" w:themeColor="text1"/>
          <w:spacing w:val="-6"/>
          <w:kern w:val="0"/>
          <w:sz w:val="32"/>
          <w:szCs w:val="32"/>
        </w:rPr>
        <w:t>日内组织验收。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8）验收组织的其他事项：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9）技术履约验收内容：验收时如发现所交付的货物有短装、次品、损坏或其它不符合标准及本项目规定之情形者，采购人应做出详尽的现场记录，或由双方签署备忘录，此现场记录或备忘录可用作补充、缺失和更换损坏部件的有效证据，由此产生的时间延误与有关费用由供应商承担，验收期限相应顺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10）商务履约验收内容：供应商应将所提供货物的装箱清单、配件、随机工具、用户使用手册、原厂保修卡等资料交付给采购人；供应商不能完整交付货物及本款规定的单证和工具的，必须负责补齐，否则视为未按合同约定交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11）履约验收标准：其他未尽事宜应严格按照《财政部关于进一步加强政府采购需求和履约验收管理的指导意见》（财库〔2016〕205号）等政府采购相关法律法规的要求进行。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仿宋" w:cs="Times New Roman"/>
          <w:b w:val="0"/>
          <w:bCs w:val="0"/>
          <w:color w:val="000000" w:themeColor="text1"/>
          <w:spacing w:val="-6"/>
          <w:kern w:val="0"/>
          <w:sz w:val="32"/>
          <w:szCs w:val="32"/>
        </w:rPr>
      </w:pPr>
      <w:r>
        <w:rPr>
          <w:rFonts w:hint="default" w:ascii="Times New Roman" w:hAnsi="Times New Roman" w:eastAsia="仿宋" w:cs="Times New Roman"/>
          <w:b w:val="0"/>
          <w:bCs w:val="0"/>
          <w:color w:val="000000" w:themeColor="text1"/>
          <w:spacing w:val="-6"/>
          <w:kern w:val="0"/>
          <w:sz w:val="32"/>
          <w:szCs w:val="32"/>
        </w:rPr>
        <w:t>注：仅供参考，采购人根据实际情况填写。</w:t>
      </w:r>
    </w:p>
    <w:p>
      <w:pPr>
        <w:pageBreakBefore w:val="0"/>
        <w:widowControl/>
        <w:shd w:val="clear" w:color="auto" w:fill="FFFFFF"/>
        <w:kinsoku/>
        <w:topLinePunct w:val="0"/>
        <w:autoSpaceDN/>
        <w:bidi w:val="0"/>
        <w:spacing w:line="520" w:lineRule="exact"/>
        <w:ind w:firstLine="616" w:firstLineChars="200"/>
        <w:textAlignment w:val="auto"/>
        <w:rPr>
          <w:rFonts w:hint="default" w:ascii="Times New Roman" w:hAnsi="Times New Roman" w:eastAsia="仿宋" w:cs="Times New Roman"/>
          <w:b w:val="0"/>
          <w:bCs w:val="0"/>
          <w:color w:val="000000" w:themeColor="text1"/>
          <w:kern w:val="0"/>
          <w:sz w:val="24"/>
          <w:szCs w:val="24"/>
          <w:u w:val="single"/>
        </w:rPr>
      </w:pPr>
      <w:r>
        <w:rPr>
          <w:rFonts w:hint="default" w:ascii="Times New Roman" w:hAnsi="Times New Roman" w:eastAsia="仿宋" w:cs="Times New Roman"/>
          <w:b w:val="0"/>
          <w:bCs w:val="0"/>
          <w:color w:val="000000" w:themeColor="text1"/>
          <w:spacing w:val="-6"/>
          <w:kern w:val="0"/>
          <w:sz w:val="32"/>
          <w:szCs w:val="32"/>
        </w:rPr>
        <w:t>12）履约验收其他事项：</w:t>
      </w:r>
      <w:r>
        <w:rPr>
          <w:rFonts w:hint="default" w:ascii="Times New Roman" w:hAnsi="Times New Roman" w:eastAsia="仿宋" w:cs="Times New Roman"/>
          <w:b w:val="0"/>
          <w:bCs w:val="0"/>
          <w:color w:val="000000" w:themeColor="text1"/>
          <w:kern w:val="0"/>
          <w:sz w:val="24"/>
          <w:szCs w:val="24"/>
          <w:u w:val="single"/>
        </w:rPr>
        <w:t xml:space="preserve">                。</w:t>
      </w:r>
    </w:p>
    <w:p>
      <w:pPr>
        <w:pageBreakBefore w:val="0"/>
        <w:widowControl/>
        <w:shd w:val="clear" w:color="auto" w:fill="FFFFFF"/>
        <w:kinsoku/>
        <w:topLinePunct w:val="0"/>
        <w:autoSpaceDN/>
        <w:bidi w:val="0"/>
        <w:spacing w:line="520" w:lineRule="exact"/>
        <w:ind w:firstLine="640" w:firstLineChars="200"/>
        <w:textAlignment w:val="auto"/>
        <w:outlineLvl w:val="2"/>
        <w:rPr>
          <w:rFonts w:hint="default" w:ascii="Times New Roman" w:hAnsi="Times New Roman" w:eastAsia="黑体" w:cs="Times New Roman"/>
          <w:b w:val="0"/>
          <w:bCs w:val="0"/>
          <w:color w:val="000000" w:themeColor="text1"/>
          <w:kern w:val="0"/>
          <w:sz w:val="32"/>
          <w:szCs w:val="32"/>
        </w:rPr>
      </w:pPr>
      <w:r>
        <w:rPr>
          <w:rFonts w:hint="default" w:ascii="Times New Roman" w:hAnsi="Times New Roman" w:eastAsia="黑体" w:cs="Times New Roman"/>
          <w:b w:val="0"/>
          <w:bCs w:val="0"/>
          <w:color w:val="000000" w:themeColor="text1"/>
          <w:kern w:val="0"/>
          <w:sz w:val="32"/>
          <w:szCs w:val="32"/>
        </w:rPr>
        <w:t>五、风险控制措施和替代方案</w:t>
      </w:r>
    </w:p>
    <w:p>
      <w:pPr>
        <w:pageBreakBefore w:val="0"/>
        <w:widowControl/>
        <w:shd w:val="clear" w:color="auto" w:fill="FFFFFF"/>
        <w:kinsoku/>
        <w:topLinePunct w:val="0"/>
        <w:autoSpaceDN/>
        <w:bidi w:val="0"/>
        <w:spacing w:line="52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该采购项目按照《政府采购需求管理办法》第二十五条规定，本项目是否需要组织风险判断、提出处置措施和替代方案：</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kern w:val="0"/>
          <w:sz w:val="32"/>
          <w:szCs w:val="32"/>
        </w:rPr>
        <w:t>是</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kern w:val="0"/>
          <w:sz w:val="32"/>
          <w:szCs w:val="32"/>
        </w:rPr>
        <w:t>否</w:t>
      </w:r>
    </w:p>
    <w:p>
      <w:pPr>
        <w:pageBreakBefore w:val="0"/>
        <w:widowControl/>
        <w:shd w:val="clear" w:color="auto" w:fill="FFFFFF"/>
        <w:kinsoku/>
        <w:topLinePunct w:val="0"/>
        <w:autoSpaceDN/>
        <w:bidi w:val="0"/>
        <w:spacing w:line="520" w:lineRule="exact"/>
        <w:ind w:firstLine="640" w:firstLineChars="200"/>
        <w:textAlignment w:val="auto"/>
        <w:outlineLvl w:val="2"/>
        <w:rPr>
          <w:rFonts w:hint="default" w:ascii="Times New Roman" w:hAnsi="Times New Roman" w:eastAsia="黑体" w:cs="Times New Roman"/>
          <w:b w:val="0"/>
          <w:bCs w:val="0"/>
          <w:color w:val="000000" w:themeColor="text1"/>
          <w:kern w:val="0"/>
          <w:sz w:val="32"/>
          <w:szCs w:val="32"/>
        </w:rPr>
      </w:pPr>
      <w:r>
        <w:rPr>
          <w:rFonts w:hint="default" w:ascii="Times New Roman" w:hAnsi="Times New Roman" w:eastAsia="黑体" w:cs="Times New Roman"/>
          <w:b w:val="0"/>
          <w:bCs w:val="0"/>
          <w:color w:val="000000" w:themeColor="text1"/>
          <w:kern w:val="0"/>
          <w:sz w:val="32"/>
          <w:szCs w:val="32"/>
        </w:rPr>
        <w:t>六、其它补充事宜（请采购人填写或提供扫描件，不作为需求论证内容）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kern w:val="0"/>
          <w:sz w:val="32"/>
          <w:szCs w:val="32"/>
        </w:rPr>
        <w:t>1.样品（适用于需要提供样品的采购项目）：</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本项目不提供样品</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提供样品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kern w:val="0"/>
          <w:sz w:val="32"/>
          <w:szCs w:val="32"/>
        </w:rPr>
        <w:t>本项目需提供样品：</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成品</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小件品名称。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注：根据财政部第87号令 第二十二条　采购人、采购代理机构一般不得要求投标人提供样品，仅凭书面方式不能准确描述采购需求或者需要对样品进行主观判断以确认是否满足采购需求等特殊情况除外。要求投标人提供样品的，应当明确规定样品制作的标准和要求、是否需要随样品提交相关检测报告、样品的评审方法以及评审标准。需要随样品提交检测报告的，还应当规定检测机构的要求、检测内容等。采购活动结束后，采购人应当自行保管、封存中标供应商提供的样品，并作为履约验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kern w:val="0"/>
          <w:sz w:val="32"/>
          <w:szCs w:val="32"/>
        </w:rPr>
        <w:t>2. 是否组织现场考察：</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是</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kern w:val="0"/>
          <w:sz w:val="32"/>
          <w:szCs w:val="32"/>
        </w:rPr>
        <w:t>是否举行标前答疑会：</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是</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注：现场考察、标前答疑由采购人组织。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kern w:val="0"/>
          <w:sz w:val="32"/>
          <w:szCs w:val="32"/>
        </w:rPr>
        <w:t>3. 是否允许投标人将项目非主体、非关键性工作交由他人完成：</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是</w:t>
      </w: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中标（成交）供应商的确定原则：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lang w:eastAsia="zh-CN"/>
        </w:rPr>
        <w:sym w:font="Wingdings 2" w:char="00A3"/>
      </w:r>
      <w:r>
        <w:rPr>
          <w:rFonts w:hint="default" w:ascii="Times New Roman" w:hAnsi="Times New Roman" w:eastAsia="仿宋" w:cs="Times New Roman"/>
          <w:b w:val="0"/>
          <w:bCs w:val="0"/>
          <w:color w:val="000000" w:themeColor="text1"/>
          <w:sz w:val="32"/>
          <w:szCs w:val="32"/>
        </w:rPr>
        <w:t>授权评审小组直接确定中标（成交）供应商；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sym w:font="Wingdings 2" w:char="00A3"/>
      </w:r>
      <w:r>
        <w:rPr>
          <w:rFonts w:hint="default" w:ascii="Times New Roman" w:hAnsi="Times New Roman" w:eastAsia="仿宋" w:cs="Times New Roman"/>
          <w:b w:val="0"/>
          <w:bCs w:val="0"/>
          <w:color w:val="000000" w:themeColor="text1"/>
          <w:sz w:val="32"/>
          <w:szCs w:val="32"/>
        </w:rPr>
        <w:t>由评审小组确定家中标（成交）候选供应商，采购人按顺序确定中标（成交）供应商。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注：集中代理机构代理项目均采用评审小组确定中标（成交）供应商；确定中标（成交）候选供应商数量不应少于3家，部分项目有特殊要求可确定更多候选供应商。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kern w:val="0"/>
          <w:sz w:val="32"/>
          <w:szCs w:val="32"/>
          <w:lang w:val="en-US" w:eastAsia="zh-CN"/>
        </w:rPr>
      </w:pPr>
      <w:r>
        <w:rPr>
          <w:rFonts w:hint="default" w:ascii="Times New Roman" w:hAnsi="Times New Roman" w:eastAsia="仿宋" w:cs="Times New Roman"/>
          <w:b w:val="0"/>
          <w:bCs w:val="0"/>
          <w:color w:val="000000" w:themeColor="text1"/>
          <w:kern w:val="0"/>
          <w:sz w:val="32"/>
          <w:szCs w:val="32"/>
        </w:rPr>
        <w:t>4. 一招两（三）年函(如涉及)；</w:t>
      </w:r>
      <w:r>
        <w:rPr>
          <w:rFonts w:hint="default" w:ascii="Times New Roman" w:hAnsi="Times New Roman" w:eastAsia="仿宋" w:cs="Times New Roman"/>
          <w:b w:val="0"/>
          <w:bCs w:val="0"/>
          <w:color w:val="000000" w:themeColor="text1"/>
          <w:kern w:val="0"/>
          <w:sz w:val="32"/>
          <w:szCs w:val="32"/>
          <w:u w:val="single"/>
          <w:lang w:val="en-US" w:eastAsia="zh-CN"/>
        </w:rPr>
        <w:t xml:space="preserve">               </w:t>
      </w:r>
      <w:r>
        <w:rPr>
          <w:rFonts w:hint="default" w:ascii="Times New Roman" w:hAnsi="Times New Roman" w:eastAsia="仿宋" w:cs="Times New Roman"/>
          <w:b w:val="0"/>
          <w:bCs w:val="0"/>
          <w:color w:val="000000" w:themeColor="text1"/>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kern w:val="0"/>
          <w:sz w:val="32"/>
          <w:szCs w:val="32"/>
          <w:u w:val="single"/>
          <w:lang w:val="en-US" w:eastAsia="zh-CN"/>
        </w:rPr>
      </w:pPr>
      <w:r>
        <w:rPr>
          <w:rFonts w:hint="default" w:ascii="Times New Roman" w:hAnsi="Times New Roman" w:eastAsia="仿宋" w:cs="Times New Roman"/>
          <w:b w:val="0"/>
          <w:bCs w:val="0"/>
          <w:color w:val="000000" w:themeColor="text1"/>
          <w:kern w:val="0"/>
          <w:sz w:val="32"/>
          <w:szCs w:val="32"/>
        </w:rPr>
        <w:t>5. 财政批准的变更政府采购方式申报表(如涉及)；</w:t>
      </w:r>
      <w:r>
        <w:rPr>
          <w:rFonts w:hint="default" w:ascii="Times New Roman" w:hAnsi="Times New Roman" w:eastAsia="仿宋" w:cs="Times New Roman"/>
          <w:b w:val="0"/>
          <w:bCs w:val="0"/>
          <w:color w:val="000000" w:themeColor="text1"/>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kern w:val="0"/>
          <w:sz w:val="32"/>
          <w:szCs w:val="32"/>
          <w:u w:val="single"/>
          <w:lang w:val="en-US" w:eastAsia="zh-CN"/>
        </w:rPr>
      </w:pPr>
      <w:r>
        <w:rPr>
          <w:rFonts w:hint="default" w:ascii="Times New Roman" w:hAnsi="Times New Roman" w:eastAsia="仿宋" w:cs="Times New Roman"/>
          <w:b w:val="0"/>
          <w:bCs w:val="0"/>
          <w:color w:val="000000" w:themeColor="text1"/>
          <w:kern w:val="0"/>
          <w:sz w:val="32"/>
          <w:szCs w:val="32"/>
        </w:rPr>
        <w:t xml:space="preserve">6. </w:t>
      </w:r>
      <w:r>
        <w:rPr>
          <w:rFonts w:hint="default" w:ascii="Times New Roman" w:hAnsi="Times New Roman" w:eastAsia="仿宋" w:cs="Times New Roman"/>
          <w:b w:val="0"/>
          <w:bCs w:val="0"/>
          <w:color w:val="000000" w:themeColor="text1"/>
          <w:kern w:val="0"/>
          <w:sz w:val="32"/>
          <w:szCs w:val="32"/>
          <w:lang w:eastAsia="zh-CN"/>
        </w:rPr>
        <w:t>采购意向公开链接</w:t>
      </w:r>
      <w:r>
        <w:rPr>
          <w:rFonts w:hint="default" w:ascii="Times New Roman" w:hAnsi="Times New Roman" w:eastAsia="仿宋" w:cs="Times New Roman"/>
          <w:b w:val="0"/>
          <w:bCs w:val="0"/>
          <w:color w:val="000000" w:themeColor="text1"/>
          <w:kern w:val="0"/>
          <w:sz w:val="32"/>
          <w:szCs w:val="32"/>
        </w:rPr>
        <w:t>网站公示页面</w:t>
      </w:r>
      <w:r>
        <w:rPr>
          <w:rFonts w:hint="default" w:ascii="Times New Roman" w:hAnsi="Times New Roman" w:eastAsia="仿宋" w:cs="Times New Roman"/>
          <w:b w:val="0"/>
          <w:bCs w:val="0"/>
          <w:color w:val="000000" w:themeColor="text1"/>
          <w:kern w:val="0"/>
          <w:sz w:val="32"/>
          <w:szCs w:val="32"/>
          <w:lang w:eastAsia="zh-CN"/>
        </w:rPr>
        <w:t>：</w:t>
      </w:r>
      <w:r>
        <w:rPr>
          <w:rFonts w:hint="default" w:ascii="Times New Roman" w:hAnsi="Times New Roman" w:eastAsia="仿宋" w:cs="Times New Roman"/>
          <w:b w:val="0"/>
          <w:bCs w:val="0"/>
          <w:color w:val="000000" w:themeColor="text1"/>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kern w:val="0"/>
          <w:sz w:val="32"/>
          <w:szCs w:val="32"/>
          <w:u w:val="single"/>
          <w:lang w:val="en-US" w:eastAsia="zh-CN"/>
        </w:rPr>
      </w:pPr>
      <w:r>
        <w:rPr>
          <w:rFonts w:hint="default" w:ascii="Times New Roman" w:hAnsi="Times New Roman" w:eastAsia="仿宋" w:cs="Times New Roman"/>
          <w:b w:val="0"/>
          <w:bCs w:val="0"/>
          <w:color w:val="000000" w:themeColor="text1"/>
          <w:kern w:val="0"/>
          <w:sz w:val="32"/>
          <w:szCs w:val="32"/>
        </w:rPr>
        <w:t>单一来源项目网站公示页面（如涉及）；</w:t>
      </w:r>
      <w:r>
        <w:rPr>
          <w:rFonts w:hint="default" w:ascii="Times New Roman" w:hAnsi="Times New Roman" w:eastAsia="仿宋" w:cs="Times New Roman"/>
          <w:b w:val="0"/>
          <w:bCs w:val="0"/>
          <w:color w:val="000000" w:themeColor="text1"/>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7.联系方式</w:t>
      </w:r>
    </w:p>
    <w:tbl>
      <w:tblPr>
        <w:tblStyle w:val="2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350"/>
        <w:gridCol w:w="1452"/>
        <w:gridCol w:w="201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26"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法人姓名</w:t>
            </w:r>
          </w:p>
        </w:tc>
        <w:tc>
          <w:tcPr>
            <w:tcW w:w="135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8"/>
                <w:szCs w:val="28"/>
              </w:rPr>
            </w:pPr>
          </w:p>
        </w:tc>
        <w:tc>
          <w:tcPr>
            <w:tcW w:w="1452"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身份证号码</w:t>
            </w:r>
          </w:p>
        </w:tc>
        <w:tc>
          <w:tcPr>
            <w:tcW w:w="2017"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2"/>
                <w:szCs w:val="22"/>
              </w:rPr>
            </w:pPr>
          </w:p>
        </w:tc>
        <w:tc>
          <w:tcPr>
            <w:tcW w:w="1276"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联系电话</w:t>
            </w:r>
          </w:p>
        </w:tc>
        <w:tc>
          <w:tcPr>
            <w:tcW w:w="1843"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atLeast"/>
        </w:trPr>
        <w:tc>
          <w:tcPr>
            <w:tcW w:w="1526"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经办人姓名</w:t>
            </w:r>
          </w:p>
        </w:tc>
        <w:tc>
          <w:tcPr>
            <w:tcW w:w="135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8"/>
                <w:szCs w:val="28"/>
              </w:rPr>
            </w:pPr>
          </w:p>
        </w:tc>
        <w:tc>
          <w:tcPr>
            <w:tcW w:w="1452"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身份证号码</w:t>
            </w:r>
          </w:p>
        </w:tc>
        <w:tc>
          <w:tcPr>
            <w:tcW w:w="2017"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2"/>
                <w:szCs w:val="22"/>
              </w:rPr>
            </w:pPr>
          </w:p>
        </w:tc>
        <w:tc>
          <w:tcPr>
            <w:tcW w:w="1276"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2"/>
                <w:szCs w:val="22"/>
              </w:rPr>
            </w:pPr>
            <w:r>
              <w:rPr>
                <w:rFonts w:hint="default" w:ascii="Times New Roman" w:hAnsi="Times New Roman" w:eastAsia="仿宋" w:cs="Times New Roman"/>
                <w:b w:val="0"/>
                <w:bCs w:val="0"/>
                <w:color w:val="000000" w:themeColor="text1"/>
                <w:kern w:val="0"/>
                <w:sz w:val="22"/>
                <w:szCs w:val="22"/>
              </w:rPr>
              <w:t>联系电话</w:t>
            </w:r>
          </w:p>
        </w:tc>
        <w:tc>
          <w:tcPr>
            <w:tcW w:w="1843"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2"/>
                <w:szCs w:val="22"/>
              </w:rPr>
            </w:pPr>
          </w:p>
        </w:tc>
      </w:tr>
    </w:tbl>
    <w:p>
      <w:pPr>
        <w:pStyle w:val="12"/>
        <w:pageBreakBefore w:val="0"/>
        <w:kinsoku/>
        <w:topLinePunct w:val="0"/>
        <w:autoSpaceDN/>
        <w:bidi w:val="0"/>
        <w:spacing w:line="520" w:lineRule="exact"/>
        <w:ind w:firstLine="560" w:firstLineChars="200"/>
        <w:textAlignment w:val="auto"/>
        <w:rPr>
          <w:rFonts w:hint="default" w:ascii="Times New Roman" w:hAnsi="Times New Roman" w:eastAsia="仿宋" w:cs="Times New Roman"/>
          <w:b w:val="0"/>
          <w:bCs w:val="0"/>
          <w:color w:val="000000" w:themeColor="text1"/>
          <w:kern w:val="0"/>
          <w:sz w:val="28"/>
          <w:szCs w:val="28"/>
        </w:rPr>
      </w:pPr>
    </w:p>
    <w:p>
      <w:pPr>
        <w:pageBreakBefore w:val="0"/>
        <w:kinsoku/>
        <w:topLinePunct w:val="0"/>
        <w:autoSpaceDN/>
        <w:bidi w:val="0"/>
        <w:spacing w:line="520" w:lineRule="exact"/>
        <w:jc w:val="right"/>
        <w:textAlignment w:val="auto"/>
        <w:rPr>
          <w:rFonts w:hint="default" w:ascii="Times New Roman" w:hAnsi="Times New Roman" w:eastAsia="仿宋" w:cs="Times New Roman"/>
          <w:b w:val="0"/>
          <w:bCs w:val="0"/>
          <w:color w:val="000000" w:themeColor="text1"/>
          <w:kern w:val="0"/>
          <w:sz w:val="32"/>
          <w:szCs w:val="32"/>
        </w:rPr>
      </w:pPr>
      <w:bookmarkStart w:id="60" w:name="_Toc20453_WPSOffice_Level2"/>
      <w:bookmarkStart w:id="61" w:name="_Toc20214_WPSOffice_Level2"/>
      <w:bookmarkStart w:id="62" w:name="_Toc20649_WPSOffice_Level2"/>
      <w:bookmarkStart w:id="63" w:name="_Toc4989_WPSOffice_Level2"/>
    </w:p>
    <w:p>
      <w:pPr>
        <w:pageBreakBefore w:val="0"/>
        <w:kinsoku/>
        <w:topLinePunct w:val="0"/>
        <w:autoSpaceDN/>
        <w:bidi w:val="0"/>
        <w:spacing w:line="520" w:lineRule="exact"/>
        <w:jc w:val="right"/>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rPr>
        <w:t>编制</w:t>
      </w:r>
      <w:r>
        <w:rPr>
          <w:rFonts w:hint="default" w:ascii="Times New Roman" w:hAnsi="Times New Roman" w:eastAsia="方正仿宋简体" w:cs="Times New Roman"/>
          <w:b w:val="0"/>
          <w:bCs w:val="0"/>
          <w:color w:val="000000" w:themeColor="text1"/>
          <w:kern w:val="0"/>
          <w:sz w:val="32"/>
          <w:szCs w:val="32"/>
          <w:lang w:eastAsia="zh-CN"/>
        </w:rPr>
        <w:t>单位</w:t>
      </w:r>
      <w:r>
        <w:rPr>
          <w:rFonts w:hint="default" w:ascii="Times New Roman" w:hAnsi="Times New Roman" w:eastAsia="方正仿宋简体" w:cs="Times New Roman"/>
          <w:b w:val="0"/>
          <w:bCs w:val="0"/>
          <w:color w:val="000000" w:themeColor="text1"/>
          <w:sz w:val="32"/>
          <w:szCs w:val="32"/>
        </w:rPr>
        <w:t>(</w:t>
      </w:r>
      <w:r>
        <w:rPr>
          <w:rFonts w:hint="default" w:ascii="Times New Roman" w:hAnsi="Times New Roman" w:eastAsia="方正仿宋简体" w:cs="Times New Roman"/>
          <w:b w:val="0"/>
          <w:bCs w:val="0"/>
          <w:color w:val="000000" w:themeColor="text1"/>
          <w:sz w:val="32"/>
          <w:szCs w:val="32"/>
          <w:lang w:eastAsia="zh-CN"/>
        </w:rPr>
        <w:t>盖章</w:t>
      </w:r>
      <w:r>
        <w:rPr>
          <w:rFonts w:hint="default" w:ascii="Times New Roman" w:hAnsi="Times New Roman" w:eastAsia="方正仿宋简体" w:cs="Times New Roman"/>
          <w:b w:val="0"/>
          <w:bCs w:val="0"/>
          <w:color w:val="000000" w:themeColor="text1"/>
          <w:sz w:val="32"/>
          <w:szCs w:val="32"/>
        </w:rPr>
        <w:t>)：</w:t>
      </w:r>
    </w:p>
    <w:p>
      <w:pPr>
        <w:pageBreakBefore w:val="0"/>
        <w:kinsoku/>
        <w:topLinePunct w:val="0"/>
        <w:autoSpaceDN/>
        <w:bidi w:val="0"/>
        <w:spacing w:line="520" w:lineRule="exact"/>
        <w:jc w:val="both"/>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br w:type="page"/>
      </w:r>
    </w:p>
    <w:p>
      <w:pPr>
        <w:pStyle w:val="2"/>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rPr>
      </w:pPr>
    </w:p>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28"/>
          <w:szCs w:val="28"/>
        </w:rPr>
      </w:pPr>
    </w:p>
    <w:bookmarkEnd w:id="60"/>
    <w:bookmarkEnd w:id="61"/>
    <w:bookmarkEnd w:id="62"/>
    <w:bookmarkEnd w:id="63"/>
    <w:p>
      <w:pPr>
        <w:pStyle w:val="2"/>
        <w:keepNext/>
        <w:keepLines/>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val="0"/>
          <w:bCs w:val="0"/>
          <w:color w:val="000000" w:themeColor="text1"/>
          <w:sz w:val="56"/>
          <w:szCs w:val="56"/>
        </w:rPr>
      </w:pPr>
    </w:p>
    <w:p>
      <w:pPr>
        <w:pStyle w:val="2"/>
        <w:keepNext/>
        <w:keepLines/>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val="0"/>
          <w:bCs w:val="0"/>
          <w:color w:val="000000" w:themeColor="text1"/>
          <w:sz w:val="56"/>
          <w:szCs w:val="56"/>
        </w:rPr>
      </w:pPr>
    </w:p>
    <w:p>
      <w:pPr>
        <w:pStyle w:val="2"/>
        <w:keepNext/>
        <w:keepLines/>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val="0"/>
          <w:bCs w:val="0"/>
          <w:color w:val="000000" w:themeColor="text1"/>
          <w:sz w:val="56"/>
          <w:szCs w:val="56"/>
        </w:rPr>
      </w:pPr>
    </w:p>
    <w:p>
      <w:pPr>
        <w:pStyle w:val="2"/>
        <w:keepNext/>
        <w:keepLines/>
        <w:pageBreakBefore w:val="0"/>
        <w:widowControl w:val="0"/>
        <w:numPr>
          <w:ilvl w:val="0"/>
          <w:numId w:val="0"/>
        </w:numPr>
        <w:kinsoku/>
        <w:wordWrap/>
        <w:overflowPunct/>
        <w:topLinePunct w:val="0"/>
        <w:autoSpaceDE/>
        <w:autoSpaceDN/>
        <w:bidi w:val="0"/>
        <w:adjustRightInd/>
        <w:snapToGrid/>
        <w:spacing w:line="700" w:lineRule="exact"/>
        <w:jc w:val="center"/>
        <w:textAlignment w:val="auto"/>
        <w:rPr>
          <w:rFonts w:hint="default" w:ascii="Times New Roman" w:hAnsi="Times New Roman" w:eastAsia="仿宋" w:cs="Times New Roman"/>
          <w:b w:val="0"/>
          <w:bCs w:val="0"/>
          <w:color w:val="000000" w:themeColor="text1"/>
        </w:rPr>
      </w:pPr>
      <w:r>
        <w:rPr>
          <w:rFonts w:hint="default" w:ascii="Times New Roman" w:hAnsi="Times New Roman" w:eastAsia="仿宋" w:cs="Times New Roman"/>
          <w:b w:val="0"/>
          <w:bCs w:val="0"/>
          <w:color w:val="000000" w:themeColor="text1"/>
          <w:sz w:val="56"/>
          <w:szCs w:val="56"/>
        </w:rPr>
        <w:t>采购实施计划</w:t>
      </w:r>
    </w:p>
    <w:p>
      <w:pPr>
        <w:pageBreakBefore w:val="0"/>
        <w:kinsoku/>
        <w:topLinePunct w:val="0"/>
        <w:autoSpaceDN/>
        <w:bidi w:val="0"/>
        <w:spacing w:line="520" w:lineRule="exact"/>
        <w:ind w:firstLine="122" w:firstLineChars="51"/>
        <w:jc w:val="center"/>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6"/>
          <w:szCs w:val="36"/>
        </w:rPr>
      </w:pPr>
      <w:bookmarkStart w:id="64" w:name="_Toc3941"/>
      <w:r>
        <w:rPr>
          <w:rFonts w:hint="default" w:ascii="Times New Roman" w:hAnsi="Times New Roman" w:eastAsia="仿宋" w:cs="Times New Roman"/>
          <w:b w:val="0"/>
          <w:bCs w:val="0"/>
          <w:color w:val="000000" w:themeColor="text1"/>
          <w:sz w:val="36"/>
          <w:szCs w:val="36"/>
        </w:rPr>
        <w:t>政府采购项目采购实施计划</w:t>
      </w:r>
      <w:bookmarkEnd w:id="64"/>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Style w:val="22"/>
        <w:pageBreakBefore w:val="0"/>
        <w:kinsoku/>
        <w:topLinePunct w:val="0"/>
        <w:autoSpaceDN/>
        <w:bidi w:val="0"/>
        <w:spacing w:line="520" w:lineRule="exact"/>
        <w:ind w:firstLine="422"/>
        <w:textAlignment w:val="auto"/>
        <w:rPr>
          <w:rFonts w:hint="default" w:ascii="Times New Roman" w:hAnsi="Times New Roman" w:eastAsia="仿宋" w:cs="Times New Roman"/>
          <w:b w:val="0"/>
          <w:bCs w:val="0"/>
          <w:color w:val="000000" w:themeColor="text1"/>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tabs>
          <w:tab w:val="left" w:pos="973"/>
        </w:tabs>
        <w:kinsoku/>
        <w:topLinePunct w:val="0"/>
        <w:autoSpaceDN/>
        <w:bidi w:val="0"/>
        <w:spacing w:line="520" w:lineRule="exact"/>
        <w:ind w:firstLine="1398" w:firstLineChars="466"/>
        <w:jc w:val="left"/>
        <w:textAlignment w:val="auto"/>
        <w:rPr>
          <w:rFonts w:hint="default" w:ascii="Times New Roman" w:hAnsi="Times New Roman" w:eastAsia="仿宋" w:cs="Times New Roman"/>
          <w:b w:val="0"/>
          <w:bCs w:val="0"/>
          <w:color w:val="000000" w:themeColor="text1"/>
          <w:sz w:val="30"/>
          <w:szCs w:val="30"/>
          <w:u w:val="single"/>
        </w:rPr>
      </w:pPr>
      <w:r>
        <w:rPr>
          <w:rFonts w:hint="default" w:ascii="Times New Roman" w:hAnsi="Times New Roman" w:eastAsia="仿宋" w:cs="Times New Roman"/>
          <w:b w:val="0"/>
          <w:bCs w:val="0"/>
          <w:color w:val="000000" w:themeColor="text1"/>
          <w:sz w:val="30"/>
          <w:szCs w:val="30"/>
        </w:rPr>
        <w:t>项目名称：</w:t>
      </w:r>
      <w:r>
        <w:rPr>
          <w:rFonts w:hint="default" w:ascii="Times New Roman" w:hAnsi="Times New Roman" w:eastAsia="仿宋" w:cs="Times New Roman"/>
          <w:b w:val="0"/>
          <w:bCs w:val="0"/>
          <w:color w:val="000000" w:themeColor="text1"/>
          <w:sz w:val="30"/>
          <w:szCs w:val="30"/>
          <w:u w:val="single"/>
        </w:rPr>
        <w:t xml:space="preserve">                              </w:t>
      </w:r>
    </w:p>
    <w:p>
      <w:pPr>
        <w:pStyle w:val="2"/>
        <w:rPr>
          <w:rFonts w:hint="default" w:ascii="Times New Roman" w:hAnsi="Times New Roman" w:cs="Times New Roman"/>
          <w:b w:val="0"/>
          <w:bCs w:val="0"/>
        </w:rPr>
      </w:pPr>
    </w:p>
    <w:p>
      <w:pPr>
        <w:pageBreakBefore w:val="0"/>
        <w:tabs>
          <w:tab w:val="left" w:pos="1045"/>
        </w:tabs>
        <w:kinsoku/>
        <w:topLinePunct w:val="0"/>
        <w:autoSpaceDN/>
        <w:bidi w:val="0"/>
        <w:spacing w:line="520" w:lineRule="exact"/>
        <w:ind w:firstLine="1398" w:firstLineChars="466"/>
        <w:jc w:val="left"/>
        <w:textAlignment w:val="auto"/>
        <w:rPr>
          <w:rFonts w:hint="default" w:ascii="Times New Roman" w:hAnsi="Times New Roman" w:eastAsia="仿宋" w:cs="Times New Roman"/>
          <w:b w:val="0"/>
          <w:bCs w:val="0"/>
          <w:color w:val="000000" w:themeColor="text1"/>
          <w:sz w:val="30"/>
          <w:szCs w:val="30"/>
          <w:u w:val="single"/>
        </w:rPr>
      </w:pPr>
      <w:r>
        <w:rPr>
          <w:rFonts w:hint="default" w:ascii="Times New Roman" w:hAnsi="Times New Roman" w:eastAsia="仿宋" w:cs="Times New Roman"/>
          <w:b w:val="0"/>
          <w:bCs w:val="0"/>
          <w:color w:val="000000" w:themeColor="text1"/>
          <w:sz w:val="30"/>
          <w:szCs w:val="30"/>
        </w:rPr>
        <w:t>采购单位：</w:t>
      </w:r>
      <w:r>
        <w:rPr>
          <w:rFonts w:hint="default" w:ascii="Times New Roman" w:hAnsi="Times New Roman" w:eastAsia="仿宋" w:cs="Times New Roman"/>
          <w:b w:val="0"/>
          <w:bCs w:val="0"/>
          <w:color w:val="000000" w:themeColor="text1"/>
          <w:sz w:val="30"/>
          <w:szCs w:val="30"/>
          <w:u w:val="single"/>
        </w:rPr>
        <w:t xml:space="preserve">                              </w:t>
      </w:r>
    </w:p>
    <w:p>
      <w:pPr>
        <w:pStyle w:val="2"/>
        <w:rPr>
          <w:rFonts w:hint="default" w:ascii="Times New Roman" w:hAnsi="Times New Roman" w:cs="Times New Roman"/>
          <w:b w:val="0"/>
          <w:bCs w:val="0"/>
        </w:rPr>
      </w:pPr>
    </w:p>
    <w:p>
      <w:pPr>
        <w:pageBreakBefore w:val="0"/>
        <w:tabs>
          <w:tab w:val="left" w:pos="1045"/>
        </w:tabs>
        <w:kinsoku/>
        <w:topLinePunct w:val="0"/>
        <w:autoSpaceDN/>
        <w:bidi w:val="0"/>
        <w:spacing w:line="520" w:lineRule="exact"/>
        <w:ind w:firstLine="1398" w:firstLineChars="466"/>
        <w:jc w:val="left"/>
        <w:textAlignment w:val="auto"/>
        <w:rPr>
          <w:rFonts w:hint="default" w:ascii="Times New Roman" w:hAnsi="Times New Roman" w:eastAsia="仿宋" w:cs="Times New Roman"/>
          <w:b w:val="0"/>
          <w:bCs w:val="0"/>
          <w:color w:val="000000" w:themeColor="text1"/>
          <w:sz w:val="30"/>
          <w:szCs w:val="30"/>
          <w:u w:val="single"/>
        </w:rPr>
      </w:pPr>
      <w:r>
        <w:rPr>
          <w:rFonts w:hint="default" w:ascii="Times New Roman" w:hAnsi="Times New Roman" w:eastAsia="仿宋" w:cs="Times New Roman"/>
          <w:b w:val="0"/>
          <w:bCs w:val="0"/>
          <w:color w:val="000000" w:themeColor="text1"/>
          <w:sz w:val="30"/>
          <w:szCs w:val="30"/>
        </w:rPr>
        <w:t>编制单位：</w:t>
      </w:r>
      <w:r>
        <w:rPr>
          <w:rFonts w:hint="default" w:ascii="Times New Roman" w:hAnsi="Times New Roman" w:eastAsia="仿宋" w:cs="Times New Roman"/>
          <w:b w:val="0"/>
          <w:bCs w:val="0"/>
          <w:color w:val="000000" w:themeColor="text1"/>
          <w:sz w:val="30"/>
          <w:szCs w:val="30"/>
          <w:u w:val="single"/>
        </w:rPr>
        <w:t xml:space="preserve">                              </w:t>
      </w:r>
    </w:p>
    <w:p>
      <w:pPr>
        <w:pStyle w:val="2"/>
        <w:rPr>
          <w:rFonts w:hint="default" w:ascii="Times New Roman" w:hAnsi="Times New Roman" w:cs="Times New Roman"/>
          <w:b w:val="0"/>
          <w:bCs w:val="0"/>
        </w:rPr>
      </w:pPr>
    </w:p>
    <w:p>
      <w:pPr>
        <w:pageBreakBefore w:val="0"/>
        <w:tabs>
          <w:tab w:val="left" w:pos="1045"/>
        </w:tabs>
        <w:kinsoku/>
        <w:topLinePunct w:val="0"/>
        <w:autoSpaceDN/>
        <w:bidi w:val="0"/>
        <w:spacing w:line="520" w:lineRule="exact"/>
        <w:ind w:firstLine="1398" w:firstLineChars="466"/>
        <w:jc w:val="left"/>
        <w:textAlignment w:val="auto"/>
        <w:rPr>
          <w:rFonts w:hint="default" w:ascii="Times New Roman" w:hAnsi="Times New Roman" w:eastAsia="仿宋" w:cs="Times New Roman"/>
          <w:b w:val="0"/>
          <w:bCs w:val="0"/>
          <w:color w:val="000000" w:themeColor="text1"/>
          <w:sz w:val="30"/>
          <w:szCs w:val="30"/>
          <w:u w:val="single"/>
        </w:rPr>
      </w:pPr>
      <w:r>
        <w:rPr>
          <w:rFonts w:hint="default" w:ascii="Times New Roman" w:hAnsi="Times New Roman" w:eastAsia="仿宋" w:cs="Times New Roman"/>
          <w:b w:val="0"/>
          <w:bCs w:val="0"/>
          <w:color w:val="000000" w:themeColor="text1"/>
          <w:sz w:val="30"/>
          <w:szCs w:val="30"/>
        </w:rPr>
        <w:t>编制时间：</w:t>
      </w:r>
      <w:r>
        <w:rPr>
          <w:rFonts w:hint="default" w:ascii="Times New Roman" w:hAnsi="Times New Roman" w:eastAsia="仿宋" w:cs="Times New Roman"/>
          <w:b w:val="0"/>
          <w:bCs w:val="0"/>
          <w:color w:val="000000" w:themeColor="text1"/>
          <w:sz w:val="30"/>
          <w:szCs w:val="30"/>
          <w:u w:val="single"/>
        </w:rPr>
        <w:t xml:space="preserve">                              </w:t>
      </w: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Style w:val="13"/>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afterLines="50" w:line="520" w:lineRule="exact"/>
        <w:ind w:firstLine="163" w:firstLineChars="51"/>
        <w:jc w:val="center"/>
        <w:textAlignment w:val="auto"/>
        <w:rPr>
          <w:rFonts w:hint="default" w:ascii="Times New Roman" w:hAnsi="Times New Roman" w:eastAsia="仿宋" w:cs="Times New Roman"/>
          <w:b w:val="0"/>
          <w:bCs w:val="0"/>
          <w:color w:val="000000" w:themeColor="text1"/>
          <w:sz w:val="32"/>
          <w:szCs w:val="32"/>
        </w:rPr>
      </w:pPr>
    </w:p>
    <w:p>
      <w:pPr>
        <w:pageBreakBefore w:val="0"/>
        <w:kinsoku/>
        <w:topLinePunct w:val="0"/>
        <w:autoSpaceDN/>
        <w:bidi w:val="0"/>
        <w:spacing w:afterLines="50" w:line="520" w:lineRule="exact"/>
        <w:ind w:firstLine="163" w:firstLineChars="51"/>
        <w:jc w:val="center"/>
        <w:textAlignment w:val="auto"/>
        <w:rPr>
          <w:rFonts w:hint="default" w:ascii="Times New Roman" w:hAnsi="Times New Roman" w:eastAsia="仿宋" w:cs="Times New Roman"/>
          <w:b w:val="0"/>
          <w:bCs w:val="0"/>
          <w:color w:val="000000" w:themeColor="text1"/>
          <w:sz w:val="32"/>
          <w:szCs w:val="32"/>
        </w:rPr>
      </w:pPr>
    </w:p>
    <w:p>
      <w:pPr>
        <w:pageBreakBefore w:val="0"/>
        <w:kinsoku/>
        <w:topLinePunct w:val="0"/>
        <w:autoSpaceDN/>
        <w:bidi w:val="0"/>
        <w:spacing w:afterLines="50" w:line="520" w:lineRule="exact"/>
        <w:ind w:firstLine="204" w:firstLineChars="51"/>
        <w:jc w:val="center"/>
        <w:textAlignment w:val="auto"/>
        <w:rPr>
          <w:rFonts w:hint="default" w:ascii="Times New Roman" w:hAnsi="Times New Roman" w:eastAsia="方正小标宋简体" w:cs="Times New Roman"/>
          <w:b w:val="0"/>
          <w:bCs w:val="0"/>
          <w:color w:val="000000" w:themeColor="text1"/>
          <w:sz w:val="40"/>
          <w:szCs w:val="40"/>
        </w:rPr>
      </w:pPr>
      <w:r>
        <w:rPr>
          <w:rFonts w:hint="default" w:ascii="Times New Roman" w:hAnsi="Times New Roman" w:eastAsia="方正小标宋简体" w:cs="Times New Roman"/>
          <w:b w:val="0"/>
          <w:bCs w:val="0"/>
          <w:color w:val="000000" w:themeColor="text1"/>
          <w:sz w:val="40"/>
          <w:szCs w:val="40"/>
        </w:rPr>
        <w:t>编 制 说 明</w:t>
      </w:r>
    </w:p>
    <w:p>
      <w:pPr>
        <w:pStyle w:val="22"/>
        <w:pageBreakBefore w:val="0"/>
        <w:kinsoku/>
        <w:topLinePunct w:val="0"/>
        <w:autoSpaceDN/>
        <w:bidi w:val="0"/>
        <w:spacing w:after="0" w:line="520" w:lineRule="exact"/>
        <w:ind w:firstLine="422"/>
        <w:textAlignment w:val="auto"/>
        <w:rPr>
          <w:rFonts w:hint="default" w:ascii="Times New Roman" w:hAnsi="Times New Roman" w:eastAsia="仿宋" w:cs="Times New Roman"/>
          <w:b w:val="0"/>
          <w:bCs w:val="0"/>
          <w:color w:val="000000" w:themeColor="text1"/>
        </w:rPr>
      </w:pPr>
    </w:p>
    <w:p>
      <w:pPr>
        <w:keepNext w:val="0"/>
        <w:keepLines w:val="0"/>
        <w:pageBreakBefore w:val="0"/>
        <w:widowControl w:val="0"/>
        <w:kinsoku/>
        <w:wordWrap/>
        <w:overflowPunct/>
        <w:topLinePunct w:val="0"/>
        <w:autoSpaceDE/>
        <w:autoSpaceDN/>
        <w:bidi w:val="0"/>
        <w:adjustRightInd w:val="0"/>
        <w:snapToGrid w:val="0"/>
        <w:spacing w:line="600" w:lineRule="exact"/>
        <w:ind w:firstLine="561"/>
        <w:textAlignment w:val="auto"/>
        <w:rPr>
          <w:rFonts w:hint="default" w:ascii="Times New Roman" w:hAnsi="Times New Roman" w:eastAsia="仿宋" w:cs="Times New Roman"/>
          <w:b w:val="0"/>
          <w:bCs w:val="0"/>
          <w:color w:val="000000" w:themeColor="text1"/>
          <w:sz w:val="32"/>
          <w:szCs w:val="44"/>
        </w:rPr>
      </w:pPr>
      <w:r>
        <w:rPr>
          <w:rFonts w:hint="default" w:ascii="Times New Roman" w:hAnsi="Times New Roman" w:eastAsia="仿宋" w:cs="Times New Roman"/>
          <w:b w:val="0"/>
          <w:bCs w:val="0"/>
          <w:color w:val="000000" w:themeColor="text1"/>
          <w:sz w:val="32"/>
          <w:szCs w:val="44"/>
        </w:rPr>
        <w:t>一、采购单位可以自行组织编制采购实施计划，也可以委托采购代理机构或者其他第三方机构编制。</w:t>
      </w:r>
    </w:p>
    <w:p>
      <w:pPr>
        <w:keepNext w:val="0"/>
        <w:keepLines w:val="0"/>
        <w:pageBreakBefore w:val="0"/>
        <w:widowControl w:val="0"/>
        <w:kinsoku/>
        <w:wordWrap/>
        <w:overflowPunct/>
        <w:topLinePunct w:val="0"/>
        <w:autoSpaceDE/>
        <w:autoSpaceDN/>
        <w:bidi w:val="0"/>
        <w:adjustRightInd w:val="0"/>
        <w:snapToGrid w:val="0"/>
        <w:spacing w:line="600" w:lineRule="exact"/>
        <w:ind w:firstLine="561"/>
        <w:textAlignment w:val="auto"/>
        <w:rPr>
          <w:rFonts w:hint="default" w:ascii="Times New Roman" w:hAnsi="Times New Roman" w:eastAsia="仿宋" w:cs="Times New Roman"/>
          <w:b w:val="0"/>
          <w:bCs w:val="0"/>
          <w:color w:val="000000" w:themeColor="text1"/>
          <w:sz w:val="32"/>
          <w:szCs w:val="44"/>
        </w:rPr>
      </w:pPr>
      <w:r>
        <w:rPr>
          <w:rFonts w:hint="default" w:ascii="Times New Roman" w:hAnsi="Times New Roman" w:eastAsia="仿宋" w:cs="Times New Roman"/>
          <w:b w:val="0"/>
          <w:bCs w:val="0"/>
          <w:color w:val="000000" w:themeColor="text1"/>
          <w:sz w:val="32"/>
          <w:szCs w:val="44"/>
        </w:rPr>
        <w:t>二、编制的采购实施计划应当符合《财政部关于印发政府采购需求管理办法的通知》(财库(2021)22号)要求及政府采购的相关规定。</w:t>
      </w:r>
    </w:p>
    <w:p>
      <w:pPr>
        <w:keepNext w:val="0"/>
        <w:keepLines w:val="0"/>
        <w:pageBreakBefore w:val="0"/>
        <w:widowControl w:val="0"/>
        <w:kinsoku/>
        <w:wordWrap/>
        <w:overflowPunct/>
        <w:topLinePunct w:val="0"/>
        <w:autoSpaceDE/>
        <w:autoSpaceDN/>
        <w:bidi w:val="0"/>
        <w:adjustRightInd w:val="0"/>
        <w:snapToGrid w:val="0"/>
        <w:spacing w:line="600" w:lineRule="exact"/>
        <w:ind w:firstLine="561"/>
        <w:textAlignment w:val="auto"/>
        <w:rPr>
          <w:rFonts w:hint="default" w:ascii="Times New Roman" w:hAnsi="Times New Roman" w:eastAsia="仿宋" w:cs="Times New Roman"/>
          <w:b w:val="0"/>
          <w:bCs w:val="0"/>
          <w:i/>
          <w:iCs/>
          <w:color w:val="000000" w:themeColor="text1"/>
          <w:sz w:val="32"/>
          <w:szCs w:val="44"/>
          <w:u w:val="single"/>
        </w:rPr>
      </w:pPr>
      <w:r>
        <w:rPr>
          <w:rFonts w:hint="default" w:ascii="Times New Roman" w:hAnsi="Times New Roman" w:eastAsia="仿宋" w:cs="Times New Roman"/>
          <w:b w:val="0"/>
          <w:bCs w:val="0"/>
          <w:i/>
          <w:iCs/>
          <w:color w:val="000000" w:themeColor="text1"/>
          <w:sz w:val="32"/>
          <w:szCs w:val="44"/>
          <w:u w:val="single"/>
        </w:rPr>
        <w:t>三、斜体字部分属于提醒内容，编制时应删除。</w:t>
      </w:r>
    </w:p>
    <w:p>
      <w:pPr>
        <w:keepNext w:val="0"/>
        <w:keepLines w:val="0"/>
        <w:pageBreakBefore w:val="0"/>
        <w:widowControl w:val="0"/>
        <w:kinsoku/>
        <w:wordWrap/>
        <w:overflowPunct/>
        <w:topLinePunct w:val="0"/>
        <w:autoSpaceDE/>
        <w:autoSpaceDN/>
        <w:bidi w:val="0"/>
        <w:adjustRightInd w:val="0"/>
        <w:snapToGrid w:val="0"/>
        <w:spacing w:line="600" w:lineRule="exact"/>
        <w:ind w:firstLine="561"/>
        <w:textAlignment w:val="auto"/>
        <w:rPr>
          <w:rFonts w:hint="default" w:ascii="Times New Roman" w:hAnsi="Times New Roman" w:eastAsia="仿宋" w:cs="Times New Roman"/>
          <w:b w:val="0"/>
          <w:bCs w:val="0"/>
          <w:color w:val="000000" w:themeColor="text1"/>
          <w:sz w:val="32"/>
          <w:szCs w:val="44"/>
        </w:rPr>
      </w:pPr>
      <w:r>
        <w:rPr>
          <w:rFonts w:hint="default" w:ascii="Times New Roman" w:hAnsi="Times New Roman" w:eastAsia="仿宋" w:cs="Times New Roman"/>
          <w:b w:val="0"/>
          <w:bCs w:val="0"/>
          <w:color w:val="000000" w:themeColor="text1"/>
          <w:sz w:val="32"/>
          <w:szCs w:val="44"/>
        </w:rPr>
        <w:t>四、对不适用的内容应删除，并调整相应序号。</w:t>
      </w:r>
    </w:p>
    <w:p>
      <w:pPr>
        <w:pageBreakBefore w:val="0"/>
        <w:kinsoku/>
        <w:topLinePunct w:val="0"/>
        <w:autoSpaceDN/>
        <w:bidi w:val="0"/>
        <w:adjustRightInd w:val="0"/>
        <w:snapToGrid w:val="0"/>
        <w:spacing w:line="520" w:lineRule="exact"/>
        <w:ind w:firstLine="482"/>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黑体" w:cs="Times New Roman"/>
          <w:b w:val="0"/>
          <w:bCs w:val="0"/>
          <w:color w:val="000000" w:themeColor="text1"/>
          <w:sz w:val="32"/>
          <w:szCs w:val="32"/>
        </w:rPr>
      </w:pPr>
      <w:bookmarkStart w:id="65" w:name="_Toc9870"/>
      <w:r>
        <w:rPr>
          <w:rFonts w:hint="default" w:ascii="Times New Roman" w:hAnsi="Times New Roman" w:eastAsia="黑体" w:cs="Times New Roman"/>
          <w:b w:val="0"/>
          <w:bCs w:val="0"/>
          <w:color w:val="000000" w:themeColor="text1"/>
          <w:sz w:val="32"/>
          <w:szCs w:val="32"/>
        </w:rPr>
        <w:t>一、合同订立安排</w:t>
      </w:r>
      <w:bookmarkEnd w:id="65"/>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(一)开展采购活动的时间安排</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应根据采购项目实施的要求，充分考虑采购活动所需时间和可能影响采购活动进行的因素，合理安排采购活动实施时间。</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(二)采购组织形式</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集中采购、分散采购、大宗货物采购</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(三)委托代理安排</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选择采购代理机构的方式、结果。</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(四)采购项目项目预(概)算及最高限价</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i/>
          <w:color w:val="000000" w:themeColor="text1"/>
          <w:sz w:val="32"/>
          <w:szCs w:val="32"/>
          <w:u w:val="single"/>
        </w:rPr>
      </w:pPr>
      <w:r>
        <w:rPr>
          <w:rFonts w:hint="default" w:ascii="Times New Roman" w:hAnsi="Times New Roman" w:eastAsia="方正仿宋简体" w:cs="Times New Roman"/>
          <w:b w:val="0"/>
          <w:bCs w:val="0"/>
          <w:i/>
          <w:color w:val="000000" w:themeColor="text1"/>
          <w:sz w:val="32"/>
          <w:szCs w:val="32"/>
        </w:rPr>
        <w:t>包1预(概)算:</w:t>
      </w:r>
      <w:r>
        <w:rPr>
          <w:rFonts w:hint="default" w:ascii="Times New Roman" w:hAnsi="Times New Roman" w:eastAsia="方正仿宋简体" w:cs="Times New Roman"/>
          <w:b w:val="0"/>
          <w:bCs w:val="0"/>
          <w:i/>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i/>
          <w:color w:val="000000" w:themeColor="text1"/>
          <w:sz w:val="32"/>
          <w:szCs w:val="32"/>
          <w:u w:val="single"/>
        </w:rPr>
      </w:pPr>
      <w:r>
        <w:rPr>
          <w:rFonts w:hint="default" w:ascii="Times New Roman" w:hAnsi="Times New Roman" w:eastAsia="方正仿宋简体" w:cs="Times New Roman"/>
          <w:b w:val="0"/>
          <w:bCs w:val="0"/>
          <w:i/>
          <w:color w:val="000000" w:themeColor="text1"/>
          <w:sz w:val="32"/>
          <w:szCs w:val="32"/>
        </w:rPr>
        <w:t xml:space="preserve">最高限价: </w:t>
      </w:r>
      <w:r>
        <w:rPr>
          <w:rFonts w:hint="default" w:ascii="Times New Roman" w:hAnsi="Times New Roman" w:eastAsia="方正仿宋简体" w:cs="Times New Roman"/>
          <w:b w:val="0"/>
          <w:bCs w:val="0"/>
          <w:i/>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i/>
          <w:color w:val="000000" w:themeColor="text1"/>
          <w:sz w:val="32"/>
          <w:szCs w:val="32"/>
          <w:u w:val="single"/>
        </w:rPr>
      </w:pPr>
      <w:r>
        <w:rPr>
          <w:rFonts w:hint="default" w:ascii="Times New Roman" w:hAnsi="Times New Roman" w:eastAsia="方正仿宋简体" w:cs="Times New Roman"/>
          <w:b w:val="0"/>
          <w:bCs w:val="0"/>
          <w:i/>
          <w:color w:val="000000" w:themeColor="text1"/>
          <w:sz w:val="32"/>
          <w:szCs w:val="32"/>
        </w:rPr>
        <w:t>包2预(概)算:</w:t>
      </w:r>
      <w:r>
        <w:rPr>
          <w:rFonts w:hint="default" w:ascii="Times New Roman" w:hAnsi="Times New Roman" w:eastAsia="方正仿宋简体" w:cs="Times New Roman"/>
          <w:b w:val="0"/>
          <w:bCs w:val="0"/>
          <w:i/>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i/>
          <w:color w:val="000000" w:themeColor="text1"/>
          <w:sz w:val="32"/>
          <w:szCs w:val="32"/>
          <w:u w:val="single"/>
        </w:rPr>
      </w:pPr>
      <w:r>
        <w:rPr>
          <w:rFonts w:hint="default" w:ascii="Times New Roman" w:hAnsi="Times New Roman" w:eastAsia="方正仿宋简体" w:cs="Times New Roman"/>
          <w:b w:val="0"/>
          <w:bCs w:val="0"/>
          <w:i/>
          <w:color w:val="000000" w:themeColor="text1"/>
          <w:sz w:val="32"/>
          <w:szCs w:val="32"/>
        </w:rPr>
        <w:t>最高限价:</w:t>
      </w:r>
      <w:r>
        <w:rPr>
          <w:rFonts w:hint="default" w:ascii="Times New Roman" w:hAnsi="Times New Roman" w:eastAsia="方正仿宋简体" w:cs="Times New Roman"/>
          <w:b w:val="0"/>
          <w:bCs w:val="0"/>
          <w:i/>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i/>
          <w:color w:val="000000" w:themeColor="text1"/>
          <w:sz w:val="32"/>
          <w:szCs w:val="32"/>
        </w:rPr>
      </w:pPr>
      <w:r>
        <w:rPr>
          <w:rFonts w:hint="default" w:ascii="Times New Roman" w:hAnsi="Times New Roman" w:eastAsia="方正仿宋简体" w:cs="Times New Roman"/>
          <w:b w:val="0"/>
          <w:bCs w:val="0"/>
          <w:i/>
          <w:color w:val="000000" w:themeColor="text1"/>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采购包划分与合同分包</w:t>
      </w:r>
    </w:p>
    <w:p>
      <w:pPr>
        <w:keepNext w:val="0"/>
        <w:keepLines w:val="0"/>
        <w:pageBreakBefore w:val="0"/>
        <w:widowControl w:val="0"/>
        <w:kinsoku/>
        <w:wordWrap/>
        <w:overflowPunct/>
        <w:topLinePunct w:val="0"/>
        <w:autoSpaceDE/>
        <w:autoSpaceDN/>
        <w:bidi w:val="0"/>
        <w:adjustRightInd/>
        <w:snapToGrid/>
        <w:spacing w:line="50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应按照有利于采购项目实施的原则，明确采购包或者合同分包要求。</w:t>
      </w:r>
    </w:p>
    <w:tbl>
      <w:tblPr>
        <w:tblStyle w:val="2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908"/>
        <w:gridCol w:w="1735"/>
        <w:gridCol w:w="1252"/>
        <w:gridCol w:w="783"/>
        <w:gridCol w:w="823"/>
        <w:gridCol w:w="833"/>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736"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包号</w:t>
            </w:r>
          </w:p>
        </w:tc>
        <w:tc>
          <w:tcPr>
            <w:tcW w:w="908"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序号</w:t>
            </w:r>
          </w:p>
        </w:tc>
        <w:tc>
          <w:tcPr>
            <w:tcW w:w="1735"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标的名称</w:t>
            </w:r>
          </w:p>
        </w:tc>
        <w:tc>
          <w:tcPr>
            <w:tcW w:w="1252"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品目</w:t>
            </w:r>
          </w:p>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分类编码</w:t>
            </w:r>
          </w:p>
        </w:tc>
        <w:tc>
          <w:tcPr>
            <w:tcW w:w="783"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计量</w:t>
            </w:r>
          </w:p>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单位</w:t>
            </w:r>
          </w:p>
        </w:tc>
        <w:tc>
          <w:tcPr>
            <w:tcW w:w="823"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数量</w:t>
            </w:r>
          </w:p>
        </w:tc>
        <w:tc>
          <w:tcPr>
            <w:tcW w:w="833"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是否</w:t>
            </w:r>
          </w:p>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进口</w:t>
            </w:r>
          </w:p>
        </w:tc>
        <w:tc>
          <w:tcPr>
            <w:tcW w:w="2296"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分包要求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736" w:type="dxa"/>
          </w:tcPr>
          <w:p>
            <w:pPr>
              <w:pageBreakBefore w:val="0"/>
              <w:tabs>
                <w:tab w:val="left" w:pos="3150"/>
              </w:tabs>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kern w:val="0"/>
                <w:sz w:val="24"/>
                <w:szCs w:val="20"/>
              </w:rPr>
            </w:pPr>
          </w:p>
        </w:tc>
        <w:tc>
          <w:tcPr>
            <w:tcW w:w="908" w:type="dxa"/>
          </w:tcPr>
          <w:p>
            <w:pPr>
              <w:pageBreakBefore w:val="0"/>
              <w:tabs>
                <w:tab w:val="left" w:pos="3150"/>
              </w:tabs>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kern w:val="0"/>
                <w:sz w:val="24"/>
                <w:szCs w:val="20"/>
              </w:rPr>
            </w:pPr>
          </w:p>
        </w:tc>
        <w:tc>
          <w:tcPr>
            <w:tcW w:w="1735" w:type="dxa"/>
            <w:vAlign w:val="center"/>
          </w:tcPr>
          <w:p>
            <w:pPr>
              <w:keepNext w:val="0"/>
              <w:keepLines w:val="0"/>
              <w:pageBreakBefore w:val="0"/>
              <w:widowControl w:val="0"/>
              <w:tabs>
                <w:tab w:val="left" w:pos="3150"/>
              </w:tabs>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4"/>
                <w:szCs w:val="20"/>
                <w:u w:val="single"/>
              </w:rPr>
            </w:pPr>
            <w:r>
              <w:rPr>
                <w:rFonts w:hint="default" w:ascii="Times New Roman" w:hAnsi="Times New Roman" w:eastAsia="仿宋" w:cs="Times New Roman"/>
                <w:b w:val="0"/>
                <w:bCs w:val="0"/>
                <w:iCs/>
                <w:color w:val="000000" w:themeColor="text1"/>
                <w:kern w:val="0"/>
                <w:sz w:val="24"/>
                <w:szCs w:val="20"/>
                <w:u w:val="single"/>
              </w:rPr>
              <w:t>采购标的应与财政部制定的《政府采购品目分类目录》对应</w:t>
            </w:r>
          </w:p>
        </w:tc>
        <w:tc>
          <w:tcPr>
            <w:tcW w:w="1252" w:type="dxa"/>
            <w:vAlign w:val="center"/>
          </w:tcPr>
          <w:p>
            <w:pPr>
              <w:keepNext w:val="0"/>
              <w:keepLines w:val="0"/>
              <w:pageBreakBefore w:val="0"/>
              <w:widowControl w:val="0"/>
              <w:tabs>
                <w:tab w:val="left" w:pos="3150"/>
              </w:tabs>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783" w:type="dxa"/>
            <w:vAlign w:val="center"/>
          </w:tcPr>
          <w:p>
            <w:pPr>
              <w:keepNext w:val="0"/>
              <w:keepLines w:val="0"/>
              <w:pageBreakBefore w:val="0"/>
              <w:widowControl w:val="0"/>
              <w:tabs>
                <w:tab w:val="left" w:pos="3150"/>
              </w:tabs>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823" w:type="dxa"/>
            <w:vAlign w:val="center"/>
          </w:tcPr>
          <w:p>
            <w:pPr>
              <w:keepNext w:val="0"/>
              <w:keepLines w:val="0"/>
              <w:pageBreakBefore w:val="0"/>
              <w:widowControl w:val="0"/>
              <w:tabs>
                <w:tab w:val="left" w:pos="3150"/>
              </w:tabs>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833" w:type="dxa"/>
            <w:vAlign w:val="center"/>
          </w:tcPr>
          <w:p>
            <w:pPr>
              <w:keepNext w:val="0"/>
              <w:keepLines w:val="0"/>
              <w:pageBreakBefore w:val="0"/>
              <w:widowControl w:val="0"/>
              <w:tabs>
                <w:tab w:val="left" w:pos="3150"/>
              </w:tabs>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是/否</w:t>
            </w:r>
          </w:p>
        </w:tc>
        <w:tc>
          <w:tcPr>
            <w:tcW w:w="2296" w:type="dxa"/>
            <w:vAlign w:val="center"/>
          </w:tcPr>
          <w:p>
            <w:pPr>
              <w:keepNext w:val="0"/>
              <w:keepLines w:val="0"/>
              <w:pageBreakBefore w:val="0"/>
              <w:widowControl w:val="0"/>
              <w:tabs>
                <w:tab w:val="left" w:pos="3150"/>
              </w:tabs>
              <w:kinsoku/>
              <w:wordWrap/>
              <w:overflowPunct/>
              <w:topLinePunct w:val="0"/>
              <w:autoSpaceDE/>
              <w:autoSpaceDN/>
              <w:bidi w:val="0"/>
              <w:adjustRightInd/>
              <w:snapToGrid/>
              <w:spacing w:line="460" w:lineRule="exact"/>
              <w:jc w:val="lef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iCs/>
                <w:color w:val="000000" w:themeColor="text1"/>
                <w:kern w:val="0"/>
                <w:sz w:val="24"/>
                <w:szCs w:val="20"/>
                <w:u w:val="single"/>
              </w:rPr>
              <w:t>分包要求应载明是否允许中标（成交）供应商将本项目的非主体、非关键性工作进行分包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36"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w:t>
            </w:r>
          </w:p>
        </w:tc>
        <w:tc>
          <w:tcPr>
            <w:tcW w:w="908"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w:t>
            </w:r>
          </w:p>
        </w:tc>
        <w:tc>
          <w:tcPr>
            <w:tcW w:w="1735"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w:t>
            </w:r>
          </w:p>
        </w:tc>
        <w:tc>
          <w:tcPr>
            <w:tcW w:w="1252"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w:t>
            </w:r>
          </w:p>
        </w:tc>
        <w:tc>
          <w:tcPr>
            <w:tcW w:w="783"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w:t>
            </w:r>
          </w:p>
        </w:tc>
        <w:tc>
          <w:tcPr>
            <w:tcW w:w="823"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w:t>
            </w:r>
          </w:p>
        </w:tc>
        <w:tc>
          <w:tcPr>
            <w:tcW w:w="833"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2296" w:type="dxa"/>
            <w:vAlign w:val="center"/>
          </w:tcPr>
          <w:p>
            <w:pPr>
              <w:pageBreakBefore w:val="0"/>
              <w:tabs>
                <w:tab w:val="left" w:pos="3150"/>
              </w:tabs>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方正仿宋简体" w:cs="Times New Roman"/>
          <w:b w:val="0"/>
          <w:bCs w:val="0"/>
          <w:i/>
          <w:iCs/>
          <w:color w:val="000000" w:themeColor="text1"/>
          <w:sz w:val="32"/>
          <w:szCs w:val="44"/>
          <w:u w:val="single"/>
        </w:rPr>
      </w:pPr>
      <w:r>
        <w:rPr>
          <w:rFonts w:hint="default" w:ascii="Times New Roman" w:hAnsi="Times New Roman" w:eastAsia="方正仿宋简体" w:cs="Times New Roman"/>
          <w:b w:val="0"/>
          <w:bCs w:val="0"/>
          <w:i/>
          <w:iCs/>
          <w:color w:val="000000" w:themeColor="text1"/>
          <w:sz w:val="32"/>
          <w:szCs w:val="44"/>
          <w:u w:val="single"/>
        </w:rPr>
        <w:t>选择采购进口的，还需填写以下内容</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方正仿宋简体" w:cs="Times New Roman"/>
          <w:b w:val="0"/>
          <w:bCs w:val="0"/>
          <w:color w:val="000000" w:themeColor="text1"/>
          <w:sz w:val="32"/>
          <w:szCs w:val="44"/>
          <w:u w:val="single"/>
        </w:rPr>
      </w:pPr>
      <w:r>
        <w:rPr>
          <w:rFonts w:hint="default" w:ascii="Times New Roman" w:hAnsi="Times New Roman" w:eastAsia="方正仿宋简体" w:cs="Times New Roman"/>
          <w:b w:val="0"/>
          <w:bCs w:val="0"/>
          <w:color w:val="000000" w:themeColor="text1"/>
          <w:sz w:val="32"/>
          <w:szCs w:val="44"/>
        </w:rPr>
        <w:t xml:space="preserve">采购进口产品报财政部门核准安排: </w:t>
      </w:r>
      <w:r>
        <w:rPr>
          <w:rFonts w:hint="default" w:ascii="Times New Roman" w:hAnsi="Times New Roman" w:eastAsia="方正仿宋简体" w:cs="Times New Roman"/>
          <w:b w:val="0"/>
          <w:bCs w:val="0"/>
          <w:color w:val="000000" w:themeColor="text1"/>
          <w:sz w:val="32"/>
          <w:szCs w:val="4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方正仿宋简体" w:cs="Times New Roman"/>
          <w:b w:val="0"/>
          <w:bCs w:val="0"/>
          <w:color w:val="000000" w:themeColor="text1"/>
          <w:sz w:val="32"/>
          <w:szCs w:val="44"/>
        </w:rPr>
      </w:pPr>
      <w:r>
        <w:rPr>
          <w:rFonts w:hint="default" w:ascii="Times New Roman" w:hAnsi="Times New Roman" w:eastAsia="方正仿宋简体" w:cs="Times New Roman"/>
          <w:b w:val="0"/>
          <w:bCs w:val="0"/>
          <w:color w:val="000000" w:themeColor="text1"/>
          <w:sz w:val="32"/>
          <w:szCs w:val="44"/>
        </w:rPr>
        <w:t>(六)采购方式</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方正仿宋简体" w:cs="Times New Roman"/>
          <w:b w:val="0"/>
          <w:bCs w:val="0"/>
          <w:i/>
          <w:iCs/>
          <w:color w:val="000000" w:themeColor="text1"/>
          <w:sz w:val="32"/>
          <w:szCs w:val="44"/>
          <w:u w:val="single"/>
        </w:rPr>
      </w:pPr>
      <w:r>
        <w:rPr>
          <w:rFonts w:hint="default" w:ascii="Times New Roman" w:hAnsi="Times New Roman" w:eastAsia="方正仿宋简体" w:cs="Times New Roman"/>
          <w:b w:val="0"/>
          <w:bCs w:val="0"/>
          <w:i/>
          <w:iCs/>
          <w:color w:val="000000" w:themeColor="text1"/>
          <w:sz w:val="32"/>
          <w:szCs w:val="44"/>
          <w:u w:val="single"/>
        </w:rPr>
        <w:t>达到公开招标数额标准，因特殊情况需要采用公开招标以外的采败方式的，应当依法获得批准。采购需求客观、明确且规格、标准统一的采购项目，如通用设备、物业管理等，一般采用招标或者询价方式采购。</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方正仿宋简体" w:cs="Times New Roman"/>
          <w:b w:val="0"/>
          <w:bCs w:val="0"/>
          <w:i/>
          <w:iCs/>
          <w:color w:val="000000" w:themeColor="text1"/>
          <w:sz w:val="32"/>
          <w:szCs w:val="44"/>
          <w:u w:val="single"/>
        </w:rPr>
      </w:pPr>
      <w:r>
        <w:rPr>
          <w:rFonts w:hint="default" w:ascii="Times New Roman" w:hAnsi="Times New Roman" w:eastAsia="方正仿宋简体" w:cs="Times New Roman"/>
          <w:b w:val="0"/>
          <w:bCs w:val="0"/>
          <w:i/>
          <w:iCs/>
          <w:color w:val="000000" w:themeColor="text1"/>
          <w:sz w:val="32"/>
          <w:szCs w:val="44"/>
          <w:u w:val="single"/>
        </w:rPr>
        <w:t>采购需求客观、明确，且技术较复杂或者专业性较强的采购项目，如大型装备、咨询服务等，一般采用招标、谈判(磋商)方式采购。</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方正仿宋简体" w:cs="Times New Roman"/>
          <w:b w:val="0"/>
          <w:bCs w:val="0"/>
          <w:i/>
          <w:iCs/>
          <w:color w:val="000000" w:themeColor="text1"/>
          <w:sz w:val="32"/>
          <w:szCs w:val="44"/>
          <w:u w:val="single"/>
        </w:rPr>
      </w:pPr>
      <w:r>
        <w:rPr>
          <w:rFonts w:hint="default" w:ascii="Times New Roman" w:hAnsi="Times New Roman" w:eastAsia="方正仿宋简体" w:cs="Times New Roman"/>
          <w:b w:val="0"/>
          <w:bCs w:val="0"/>
          <w:i/>
          <w:iCs/>
          <w:color w:val="000000" w:themeColor="text1"/>
          <w:sz w:val="32"/>
          <w:szCs w:val="44"/>
          <w:u w:val="single"/>
        </w:rPr>
        <w:t>不能完全确定客观指标，需由供应商提供设计方案、解决方案或者组织方案的采购项目，如首购订购、设计服务、政府和社会资本合作等，一般采用谈判(磋商)方式采购。</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1.包1</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(1)采购方式</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公开招标</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邀请招标</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竞争性谈判</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竞争性磋商</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询价</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单一来源采购</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其他采购方式:</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t>选择采购方式的理由:</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(2)采购方式是否需要财政部门批准:</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不需要</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需要，报批安排:</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2.包2</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(七)供应商资格条件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方正仿宋简体" w:cs="Times New Roman"/>
          <w:b w:val="0"/>
          <w:bCs w:val="0"/>
          <w:color w:val="000000" w:themeColor="text1"/>
          <w:kern w:val="0"/>
          <w:sz w:val="32"/>
          <w:szCs w:val="32"/>
        </w:rPr>
      </w:pPr>
      <w:r>
        <w:rPr>
          <w:rFonts w:hint="default" w:ascii="Times New Roman" w:hAnsi="Times New Roman" w:eastAsia="方正仿宋简体" w:cs="Times New Roman"/>
          <w:b w:val="0"/>
          <w:bCs w:val="0"/>
          <w:color w:val="000000" w:themeColor="text1"/>
          <w:sz w:val="32"/>
          <w:szCs w:val="32"/>
        </w:rPr>
        <w:t>供应商资格条件：</w:t>
      </w:r>
      <w:r>
        <w:rPr>
          <w:rFonts w:hint="default" w:ascii="Times New Roman" w:hAnsi="Times New Roman" w:eastAsia="方正仿宋简体" w:cs="Times New Roman"/>
          <w:b w:val="0"/>
          <w:bCs w:val="0"/>
          <w:color w:val="000000" w:themeColor="text1"/>
          <w:kern w:val="0"/>
          <w:sz w:val="32"/>
          <w:szCs w:val="32"/>
        </w:rPr>
        <w:t>（1）满足《中华人民共和国政府采购法》第二十二条规定；（2）落实政府采购政策需满足的资格要求：</w:t>
      </w:r>
      <w:r>
        <w:rPr>
          <w:rFonts w:hint="default" w:ascii="Times New Roman" w:hAnsi="Times New Roman" w:eastAsia="方正仿宋简体" w:cs="Times New Roman"/>
          <w:b w:val="0"/>
          <w:bCs w:val="0"/>
          <w:color w:val="000000" w:themeColor="text1"/>
          <w:kern w:val="0"/>
          <w:sz w:val="32"/>
          <w:szCs w:val="32"/>
          <w:u w:val="single"/>
        </w:rPr>
        <w:t>专门面向中小型（或小微）企业</w:t>
      </w:r>
      <w:r>
        <w:rPr>
          <w:rFonts w:hint="default" w:ascii="Times New Roman" w:hAnsi="Times New Roman" w:eastAsia="方正仿宋简体" w:cs="Times New Roman"/>
          <w:b w:val="0"/>
          <w:bCs w:val="0"/>
          <w:color w:val="000000" w:themeColor="text1"/>
          <w:kern w:val="0"/>
          <w:sz w:val="32"/>
          <w:szCs w:val="32"/>
        </w:rPr>
        <w:t>（所属行业：</w:t>
      </w:r>
      <w:r>
        <w:rPr>
          <w:rFonts w:hint="default" w:ascii="Times New Roman" w:hAnsi="Times New Roman" w:eastAsia="方正仿宋简体" w:cs="Times New Roman"/>
          <w:b w:val="0"/>
          <w:bCs w:val="0"/>
          <w:color w:val="000000" w:themeColor="text1"/>
          <w:kern w:val="0"/>
          <w:sz w:val="32"/>
          <w:szCs w:val="32"/>
          <w:u w:val="single"/>
        </w:rPr>
        <w:t xml:space="preserve">           </w:t>
      </w:r>
      <w:r>
        <w:rPr>
          <w:rFonts w:hint="default" w:ascii="Times New Roman" w:hAnsi="Times New Roman" w:eastAsia="方正仿宋简体" w:cs="Times New Roman"/>
          <w:b w:val="0"/>
          <w:bCs w:val="0"/>
          <w:color w:val="000000" w:themeColor="text1"/>
          <w:kern w:val="0"/>
          <w:sz w:val="32"/>
          <w:szCs w:val="32"/>
        </w:rPr>
        <w:t>）</w:t>
      </w:r>
      <w:r>
        <w:rPr>
          <w:rFonts w:hint="default" w:ascii="Times New Roman" w:hAnsi="Times New Roman" w:eastAsia="方正仿宋简体" w:cs="Times New Roman"/>
          <w:b w:val="0"/>
          <w:bCs w:val="0"/>
          <w:color w:val="000000" w:themeColor="text1"/>
          <w:sz w:val="32"/>
          <w:szCs w:val="32"/>
        </w:rPr>
        <w:t>□ 、</w:t>
      </w:r>
      <w:r>
        <w:rPr>
          <w:rFonts w:hint="default" w:ascii="Times New Roman" w:hAnsi="Times New Roman" w:eastAsia="方正仿宋简体" w:cs="Times New Roman"/>
          <w:b w:val="0"/>
          <w:bCs w:val="0"/>
          <w:color w:val="000000" w:themeColor="text1"/>
          <w:kern w:val="0"/>
          <w:sz w:val="32"/>
          <w:szCs w:val="32"/>
        </w:rPr>
        <w:t>无</w:t>
      </w:r>
      <w:r>
        <w:rPr>
          <w:rFonts w:hint="default" w:ascii="Times New Roman" w:hAnsi="Times New Roman" w:eastAsia="方正仿宋简体" w:cs="Times New Roman"/>
          <w:b w:val="0"/>
          <w:bCs w:val="0"/>
          <w:color w:val="000000" w:themeColor="text1"/>
          <w:sz w:val="32"/>
          <w:szCs w:val="32"/>
        </w:rPr>
        <w:t>□</w:t>
      </w:r>
      <w:r>
        <w:rPr>
          <w:rFonts w:hint="default" w:ascii="Times New Roman" w:hAnsi="Times New Roman" w:eastAsia="方正仿宋简体" w:cs="Times New Roman"/>
          <w:b w:val="0"/>
          <w:bCs w:val="0"/>
          <w:color w:val="000000" w:themeColor="text1"/>
          <w:kern w:val="0"/>
          <w:sz w:val="32"/>
          <w:szCs w:val="32"/>
        </w:rPr>
        <w:t>；（3）本项目的特定资格要求：</w:t>
      </w:r>
      <w:r>
        <w:rPr>
          <w:rFonts w:hint="default" w:ascii="Times New Roman" w:hAnsi="Times New Roman" w:eastAsia="方正仿宋简体" w:cs="Times New Roman"/>
          <w:b w:val="0"/>
          <w:bCs w:val="0"/>
          <w:color w:val="000000" w:themeColor="text1"/>
          <w:kern w:val="0"/>
          <w:sz w:val="32"/>
          <w:szCs w:val="32"/>
          <w:u w:val="single"/>
        </w:rPr>
        <w:t xml:space="preserve">               </w:t>
      </w:r>
      <w:r>
        <w:rPr>
          <w:rFonts w:hint="default" w:ascii="Times New Roman" w:hAnsi="Times New Roman" w:eastAsia="方正仿宋简体" w:cs="Times New Roman"/>
          <w:b w:val="0"/>
          <w:bCs w:val="0"/>
          <w:color w:val="000000" w:themeColor="text1"/>
          <w:kern w:val="0"/>
          <w:sz w:val="32"/>
          <w:szCs w:val="32"/>
        </w:rPr>
        <w:t>（注：业绩如与“采购标的的功能、质量和供应商履约能力直接相关”且属于“履行合同必需条件”的必要证明时可以设为资格条件，但不得超过2个）</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竞争范围</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除法律法规规定可以在有限范围内竞争或者只能从唯一供应商处采购的情形外，一般采用公开方式邀请供应商参与政府采购活动。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采用邀请方式邀请供应商参与政府采购活动的，应说明依据的法律法规规定。</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1.包1</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公开方式</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邀请方式，依据:</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2.包2</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(九)评审规则</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采用综合性评审方法的，评审因素应当按照采购需求和与实现项目目标相关的其他因素确定。</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采购需求客观、明确且规格、标准统一的采购项目，如通用设备、物业管理等，以价格作为授予合同的主要考虑因素。</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采购需求客观、明确，且技术较复杂或者专业性较强的采购项目，如大型装备、咨询服务等，通过综合性评审选择性价比最优的产品或服务。</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不能完全确定客观指标，需由供应商提供设计方案、解决方案或者组织方案的采购项目，如首购订购、设计服务、政府和社会资本合作等，综合考虑以单方案报份、多方案报价以及性价比要求等因素选择评审方法。</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评审因素设置不得具有倾向性，将有关展约能力作为评审因素应适当。应落实支持创新、绿色发展、中小企业发展等政府采购政策功能。</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eastAsia" w:eastAsia="方正仿宋简体" w:cs="Times New Roman"/>
          <w:b w:val="0"/>
          <w:bCs w:val="0"/>
          <w:i w:val="0"/>
          <w:iCs w:val="0"/>
          <w:color w:val="000000" w:themeColor="text1"/>
          <w:sz w:val="32"/>
          <w:szCs w:val="32"/>
          <w:u w:val="none"/>
          <w:lang w:val="en-US" w:eastAsia="zh-CN"/>
        </w:rPr>
        <w:t>1.</w:t>
      </w:r>
      <w:r>
        <w:rPr>
          <w:rFonts w:hint="default" w:ascii="Times New Roman" w:hAnsi="Times New Roman" w:eastAsia="方正仿宋简体" w:cs="Times New Roman"/>
          <w:b w:val="0"/>
          <w:bCs w:val="0"/>
          <w:color w:val="000000" w:themeColor="text1"/>
          <w:sz w:val="32"/>
          <w:szCs w:val="32"/>
        </w:rPr>
        <w:t>包1</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最低评标价法，选择该评审规则的理由：</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综合评分法，选择该评审规则的理由：</w:t>
      </w:r>
      <w:r>
        <w:rPr>
          <w:rFonts w:hint="default" w:ascii="Times New Roman" w:hAnsi="Times New Roman" w:eastAsia="方正仿宋简体" w:cs="Times New Roman"/>
          <w:b w:val="0"/>
          <w:bCs w:val="0"/>
          <w:color w:val="000000" w:themeColor="text1"/>
          <w:sz w:val="32"/>
          <w:szCs w:val="32"/>
          <w:u w:val="single"/>
        </w:rPr>
        <w:t xml:space="preserve">                        </w:t>
      </w:r>
    </w:p>
    <w:tbl>
      <w:tblPr>
        <w:tblStyle w:val="24"/>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426"/>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37" w:type="dxa"/>
            <w:vAlign w:val="center"/>
          </w:tcPr>
          <w:p>
            <w:pPr>
              <w:pageBreakBefore w:val="0"/>
              <w:kinsoku/>
              <w:topLinePunct w:val="0"/>
              <w:autoSpaceDN/>
              <w:bidi w:val="0"/>
              <w:spacing w:line="520" w:lineRule="exact"/>
              <w:ind w:firstLine="102" w:firstLineChars="51"/>
              <w:jc w:val="center"/>
              <w:textAlignment w:val="auto"/>
              <w:rPr>
                <w:rFonts w:hint="default" w:ascii="Times New Roman" w:hAnsi="Times New Roman" w:eastAsia="仿宋" w:cs="Times New Roman"/>
                <w:b w:val="0"/>
                <w:bCs w:val="0"/>
                <w:color w:val="000000" w:themeColor="text1"/>
                <w:kern w:val="0"/>
                <w:sz w:val="20"/>
                <w:szCs w:val="28"/>
              </w:rPr>
            </w:pPr>
            <w:r>
              <w:rPr>
                <w:rFonts w:hint="default" w:ascii="Times New Roman" w:hAnsi="Times New Roman" w:eastAsia="仿宋" w:cs="Times New Roman"/>
                <w:b w:val="0"/>
                <w:bCs w:val="0"/>
                <w:color w:val="000000" w:themeColor="text1"/>
                <w:kern w:val="0"/>
                <w:sz w:val="20"/>
                <w:szCs w:val="28"/>
              </w:rPr>
              <w:t>评标项目</w:t>
            </w:r>
          </w:p>
        </w:tc>
        <w:tc>
          <w:tcPr>
            <w:tcW w:w="2426" w:type="dxa"/>
            <w:vAlign w:val="center"/>
          </w:tcPr>
          <w:p>
            <w:pPr>
              <w:pageBreakBefore w:val="0"/>
              <w:kinsoku/>
              <w:topLinePunct w:val="0"/>
              <w:autoSpaceDN/>
              <w:bidi w:val="0"/>
              <w:spacing w:line="520" w:lineRule="exact"/>
              <w:ind w:firstLine="102" w:firstLineChars="51"/>
              <w:jc w:val="center"/>
              <w:textAlignment w:val="auto"/>
              <w:rPr>
                <w:rFonts w:hint="default" w:ascii="Times New Roman" w:hAnsi="Times New Roman" w:eastAsia="仿宋" w:cs="Times New Roman"/>
                <w:b w:val="0"/>
                <w:bCs w:val="0"/>
                <w:color w:val="000000" w:themeColor="text1"/>
                <w:kern w:val="0"/>
                <w:sz w:val="20"/>
                <w:szCs w:val="28"/>
              </w:rPr>
            </w:pPr>
            <w:r>
              <w:rPr>
                <w:rFonts w:hint="default" w:ascii="Times New Roman" w:hAnsi="Times New Roman" w:eastAsia="仿宋" w:cs="Times New Roman"/>
                <w:b w:val="0"/>
                <w:bCs w:val="0"/>
                <w:color w:val="000000" w:themeColor="text1"/>
                <w:kern w:val="0"/>
                <w:sz w:val="20"/>
                <w:szCs w:val="28"/>
              </w:rPr>
              <w:t>评标分值</w:t>
            </w:r>
          </w:p>
        </w:tc>
        <w:tc>
          <w:tcPr>
            <w:tcW w:w="4877" w:type="dxa"/>
            <w:vAlign w:val="center"/>
          </w:tcPr>
          <w:p>
            <w:pPr>
              <w:pageBreakBefore w:val="0"/>
              <w:kinsoku/>
              <w:topLinePunct w:val="0"/>
              <w:autoSpaceDN/>
              <w:bidi w:val="0"/>
              <w:spacing w:line="520" w:lineRule="exact"/>
              <w:ind w:firstLine="102" w:firstLineChars="51"/>
              <w:jc w:val="center"/>
              <w:textAlignment w:val="auto"/>
              <w:rPr>
                <w:rFonts w:hint="default" w:ascii="Times New Roman" w:hAnsi="Times New Roman" w:eastAsia="仿宋" w:cs="Times New Roman"/>
                <w:b w:val="0"/>
                <w:bCs w:val="0"/>
                <w:color w:val="000000" w:themeColor="text1"/>
                <w:kern w:val="0"/>
                <w:sz w:val="20"/>
                <w:szCs w:val="28"/>
                <w:u w:val="single"/>
              </w:rPr>
            </w:pPr>
            <w:r>
              <w:rPr>
                <w:rFonts w:hint="default" w:ascii="Times New Roman" w:hAnsi="Times New Roman" w:eastAsia="仿宋" w:cs="Times New Roman"/>
                <w:b w:val="0"/>
                <w:bCs w:val="0"/>
                <w:color w:val="000000" w:themeColor="text1"/>
                <w:kern w:val="0"/>
                <w:sz w:val="20"/>
                <w:szCs w:val="28"/>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37" w:type="dxa"/>
          </w:tcPr>
          <w:p>
            <w:pPr>
              <w:pageBreakBefore w:val="0"/>
              <w:kinsoku/>
              <w:topLinePunct w:val="0"/>
              <w:autoSpaceDN/>
              <w:bidi w:val="0"/>
              <w:spacing w:line="520" w:lineRule="exact"/>
              <w:ind w:firstLine="102" w:firstLineChars="51"/>
              <w:textAlignment w:val="auto"/>
              <w:rPr>
                <w:rFonts w:hint="default" w:ascii="Times New Roman" w:hAnsi="Times New Roman" w:eastAsia="仿宋" w:cs="Times New Roman"/>
                <w:b w:val="0"/>
                <w:bCs w:val="0"/>
                <w:color w:val="000000" w:themeColor="text1"/>
                <w:kern w:val="0"/>
                <w:sz w:val="20"/>
                <w:szCs w:val="28"/>
                <w:u w:val="single"/>
              </w:rPr>
            </w:pPr>
          </w:p>
        </w:tc>
        <w:tc>
          <w:tcPr>
            <w:tcW w:w="2426" w:type="dxa"/>
          </w:tcPr>
          <w:p>
            <w:pPr>
              <w:pageBreakBefore w:val="0"/>
              <w:kinsoku/>
              <w:topLinePunct w:val="0"/>
              <w:autoSpaceDN/>
              <w:bidi w:val="0"/>
              <w:spacing w:line="520" w:lineRule="exact"/>
              <w:ind w:firstLine="102" w:firstLineChars="51"/>
              <w:textAlignment w:val="auto"/>
              <w:rPr>
                <w:rFonts w:hint="default" w:ascii="Times New Roman" w:hAnsi="Times New Roman" w:eastAsia="仿宋" w:cs="Times New Roman"/>
                <w:b w:val="0"/>
                <w:bCs w:val="0"/>
                <w:color w:val="000000" w:themeColor="text1"/>
                <w:kern w:val="0"/>
                <w:sz w:val="20"/>
                <w:szCs w:val="28"/>
                <w:u w:val="single"/>
              </w:rPr>
            </w:pPr>
          </w:p>
        </w:tc>
        <w:tc>
          <w:tcPr>
            <w:tcW w:w="4877" w:type="dxa"/>
          </w:tcPr>
          <w:p>
            <w:pPr>
              <w:pageBreakBefore w:val="0"/>
              <w:kinsoku/>
              <w:topLinePunct w:val="0"/>
              <w:autoSpaceDN/>
              <w:bidi w:val="0"/>
              <w:spacing w:line="520" w:lineRule="exact"/>
              <w:ind w:firstLine="102" w:firstLineChars="51"/>
              <w:textAlignment w:val="auto"/>
              <w:rPr>
                <w:rFonts w:hint="default" w:ascii="Times New Roman" w:hAnsi="Times New Roman" w:eastAsia="仿宋" w:cs="Times New Roman"/>
                <w:b w:val="0"/>
                <w:bCs w:val="0"/>
                <w:color w:val="000000" w:themeColor="text1"/>
                <w:kern w:val="0"/>
                <w:sz w:val="20"/>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837" w:type="dxa"/>
          </w:tcPr>
          <w:p>
            <w:pPr>
              <w:pageBreakBefore w:val="0"/>
              <w:kinsoku/>
              <w:topLinePunct w:val="0"/>
              <w:autoSpaceDN/>
              <w:bidi w:val="0"/>
              <w:spacing w:line="520" w:lineRule="exact"/>
              <w:ind w:firstLine="102" w:firstLineChars="51"/>
              <w:textAlignment w:val="auto"/>
              <w:rPr>
                <w:rFonts w:hint="default" w:ascii="Times New Roman" w:hAnsi="Times New Roman" w:eastAsia="仿宋" w:cs="Times New Roman"/>
                <w:b w:val="0"/>
                <w:bCs w:val="0"/>
                <w:color w:val="000000" w:themeColor="text1"/>
                <w:kern w:val="0"/>
                <w:sz w:val="20"/>
                <w:szCs w:val="28"/>
                <w:u w:val="single"/>
              </w:rPr>
            </w:pPr>
          </w:p>
        </w:tc>
        <w:tc>
          <w:tcPr>
            <w:tcW w:w="2426" w:type="dxa"/>
          </w:tcPr>
          <w:p>
            <w:pPr>
              <w:pageBreakBefore w:val="0"/>
              <w:kinsoku/>
              <w:topLinePunct w:val="0"/>
              <w:autoSpaceDN/>
              <w:bidi w:val="0"/>
              <w:spacing w:line="520" w:lineRule="exact"/>
              <w:ind w:firstLine="102" w:firstLineChars="51"/>
              <w:textAlignment w:val="auto"/>
              <w:rPr>
                <w:rFonts w:hint="default" w:ascii="Times New Roman" w:hAnsi="Times New Roman" w:eastAsia="仿宋" w:cs="Times New Roman"/>
                <w:b w:val="0"/>
                <w:bCs w:val="0"/>
                <w:color w:val="000000" w:themeColor="text1"/>
                <w:kern w:val="0"/>
                <w:sz w:val="20"/>
                <w:szCs w:val="28"/>
                <w:u w:val="single"/>
              </w:rPr>
            </w:pPr>
          </w:p>
        </w:tc>
        <w:tc>
          <w:tcPr>
            <w:tcW w:w="4877" w:type="dxa"/>
          </w:tcPr>
          <w:p>
            <w:pPr>
              <w:pageBreakBefore w:val="0"/>
              <w:kinsoku/>
              <w:topLinePunct w:val="0"/>
              <w:autoSpaceDN/>
              <w:bidi w:val="0"/>
              <w:spacing w:line="520" w:lineRule="exact"/>
              <w:ind w:firstLine="102" w:firstLineChars="51"/>
              <w:textAlignment w:val="auto"/>
              <w:rPr>
                <w:rFonts w:hint="default" w:ascii="Times New Roman" w:hAnsi="Times New Roman" w:eastAsia="仿宋" w:cs="Times New Roman"/>
                <w:b w:val="0"/>
                <w:bCs w:val="0"/>
                <w:color w:val="000000" w:themeColor="text1"/>
                <w:kern w:val="0"/>
                <w:sz w:val="20"/>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837" w:type="dxa"/>
          </w:tcPr>
          <w:p>
            <w:pPr>
              <w:pageBreakBefore w:val="0"/>
              <w:kinsoku/>
              <w:topLinePunct w:val="0"/>
              <w:autoSpaceDN/>
              <w:bidi w:val="0"/>
              <w:spacing w:line="520" w:lineRule="exact"/>
              <w:ind w:firstLine="102" w:firstLineChars="51"/>
              <w:textAlignment w:val="auto"/>
              <w:rPr>
                <w:rFonts w:hint="default" w:ascii="Times New Roman" w:hAnsi="Times New Roman" w:eastAsia="仿宋" w:cs="Times New Roman"/>
                <w:b w:val="0"/>
                <w:bCs w:val="0"/>
                <w:color w:val="000000" w:themeColor="text1"/>
                <w:kern w:val="0"/>
                <w:sz w:val="20"/>
                <w:szCs w:val="28"/>
                <w:u w:val="single"/>
              </w:rPr>
            </w:pPr>
          </w:p>
        </w:tc>
        <w:tc>
          <w:tcPr>
            <w:tcW w:w="2426" w:type="dxa"/>
          </w:tcPr>
          <w:p>
            <w:pPr>
              <w:pageBreakBefore w:val="0"/>
              <w:kinsoku/>
              <w:topLinePunct w:val="0"/>
              <w:autoSpaceDN/>
              <w:bidi w:val="0"/>
              <w:spacing w:line="520" w:lineRule="exact"/>
              <w:ind w:firstLine="102" w:firstLineChars="51"/>
              <w:textAlignment w:val="auto"/>
              <w:rPr>
                <w:rFonts w:hint="default" w:ascii="Times New Roman" w:hAnsi="Times New Roman" w:eastAsia="仿宋" w:cs="Times New Roman"/>
                <w:b w:val="0"/>
                <w:bCs w:val="0"/>
                <w:color w:val="000000" w:themeColor="text1"/>
                <w:kern w:val="0"/>
                <w:sz w:val="20"/>
                <w:szCs w:val="28"/>
                <w:u w:val="single"/>
              </w:rPr>
            </w:pPr>
          </w:p>
        </w:tc>
        <w:tc>
          <w:tcPr>
            <w:tcW w:w="4877" w:type="dxa"/>
          </w:tcPr>
          <w:p>
            <w:pPr>
              <w:pageBreakBefore w:val="0"/>
              <w:kinsoku/>
              <w:topLinePunct w:val="0"/>
              <w:autoSpaceDN/>
              <w:bidi w:val="0"/>
              <w:spacing w:line="520" w:lineRule="exact"/>
              <w:ind w:firstLine="102" w:firstLineChars="51"/>
              <w:textAlignment w:val="auto"/>
              <w:rPr>
                <w:rFonts w:hint="default" w:ascii="Times New Roman" w:hAnsi="Times New Roman" w:eastAsia="仿宋" w:cs="Times New Roman"/>
                <w:b w:val="0"/>
                <w:bCs w:val="0"/>
                <w:color w:val="000000" w:themeColor="text1"/>
                <w:kern w:val="0"/>
                <w:sz w:val="20"/>
                <w:szCs w:val="28"/>
                <w:u w:val="single"/>
              </w:rPr>
            </w:pPr>
          </w:p>
        </w:tc>
      </w:tr>
    </w:tbl>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2. 包2</w:t>
      </w:r>
    </w:p>
    <w:p>
      <w:pPr>
        <w:keepNext w:val="0"/>
        <w:keepLines w:val="0"/>
        <w:pageBreakBefore w:val="0"/>
        <w:widowControl w:val="0"/>
        <w:kinsoku/>
        <w:wordWrap/>
        <w:overflowPunct/>
        <w:topLinePunct w:val="0"/>
        <w:autoSpaceDE/>
        <w:autoSpaceDN/>
        <w:bidi w:val="0"/>
        <w:adjustRightInd/>
        <w:snapToGrid/>
        <w:spacing w:line="540" w:lineRule="exact"/>
        <w:ind w:firstLine="163" w:firstLineChars="51"/>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黑体" w:cs="Times New Roman"/>
          <w:b w:val="0"/>
          <w:bCs w:val="0"/>
          <w:color w:val="000000" w:themeColor="text1"/>
          <w:sz w:val="32"/>
          <w:szCs w:val="32"/>
        </w:rPr>
      </w:pPr>
      <w:bookmarkStart w:id="66" w:name="_Toc13399"/>
      <w:r>
        <w:rPr>
          <w:rFonts w:hint="default" w:ascii="Times New Roman" w:hAnsi="Times New Roman" w:eastAsia="黑体" w:cs="Times New Roman"/>
          <w:b w:val="0"/>
          <w:bCs w:val="0"/>
          <w:color w:val="000000" w:themeColor="text1"/>
          <w:sz w:val="32"/>
          <w:szCs w:val="32"/>
        </w:rPr>
        <w:t>二、合同管理安排</w:t>
      </w:r>
      <w:bookmarkEnd w:id="66"/>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 xml:space="preserve"> （一）合同类型</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合同类型按照民法典规定的典型合同类别，结合采购标的的实际情况确定。</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包1</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买卖合同</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建设工程合同</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技术合同</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物业服务合同</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委托合同</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其他：</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t>选择合同类型的理由：</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包2</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（二）定价方式</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采购需求客观、明确且规格、标准统一的采购项目，如通用设备、物业管理等，采用固定总价或者固定单价的定价方式。</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 xml:space="preserve">采购需求客观、明确，且技术较复杂或者专业性较强的采购项目，如大型装备、咨询服务等，采用固定总价或者固定单价的定价方式。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不能完全确定客观指标，需由供应商提供设计方案、解决方案或者组织方案的采购项目，如首购订购、设计服务、政府和社会资本合作等，根据实现项目目标的要求，采取固定总价或者固定单价、成本补偿、绩效激励等单一或者组合定价方式。</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包1</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固定总价，要求：</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固定单价，要求：</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成本补偿，要求：</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绩效激励，要求：</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包2</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(三)合同文本的主要条款</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合同文本应当包含法定必备条款和采购需求的所有内容，包括但不限于标的名称，采购标的质量、数量（规模）,履行时间（期限）、地点和方式，包装方式，价款或者报酬、付款进度安排、资金支付方式，验收、交付标准和方法，质量保修范围和保修期，违约责任与解决争议的方法等。</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采购项目涉及采购标的的知识产权归属、处理的，如订购、设计、定制开发的信息化建设项目等，应当约定知识产权的归属和处理方式。采购人可以根据项目特点划分合同履行阶段，明确分期考核要求和对应的付款进度安排。对于长期运行的项目，要充分考虑成本、收益以及可能出现的重大市场风险，在合同中约定成本补偿、风险分担等事项。</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合同权利义务要围绕采购需求和合同履行设置。国务院有关部门依法制定了政府采购合同标准文本的，应当使用标准文本。</w:t>
      </w: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包1</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2. 包2</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(四)履约验收方案</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分期实施的采购项目，应当结合分期考核的情况，明确分期验收要求。货物类项目可以根据需要设置出厂检验、到货检验、安装调试检验、配套服务检验等多重验收环节。工程类项目的验收方案应当符合行业管理部门规定的标准、方法和内容。</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color w:val="000000" w:themeColor="text1"/>
          <w:sz w:val="32"/>
          <w:szCs w:val="32"/>
        </w:rPr>
      </w:pPr>
      <w:r>
        <w:rPr>
          <w:rFonts w:hint="default" w:ascii="Times New Roman" w:hAnsi="Times New Roman" w:eastAsia="方正仿宋简体" w:cs="Times New Roman"/>
          <w:b w:val="0"/>
          <w:bCs w:val="0"/>
          <w:i/>
          <w:iCs/>
          <w:color w:val="000000" w:themeColor="text1"/>
          <w:sz w:val="32"/>
          <w:szCs w:val="32"/>
          <w:u w:val="single"/>
        </w:rPr>
        <w:t>厦约验收方案应当在合同中约定。</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包1</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 xml:space="preserve"> （1）履行验收主体</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采购人：</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采购代理机构：</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本项目的其他供应商：</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第三方专业机构：</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专家：</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服务对象：</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sym w:font="Wingdings" w:char="00A8"/>
      </w:r>
      <w:r>
        <w:rPr>
          <w:rFonts w:hint="default" w:ascii="Times New Roman" w:hAnsi="Times New Roman" w:eastAsia="方正仿宋简体" w:cs="Times New Roman"/>
          <w:b w:val="0"/>
          <w:bCs w:val="0"/>
          <w:color w:val="000000" w:themeColor="text1"/>
          <w:sz w:val="32"/>
          <w:szCs w:val="32"/>
        </w:rPr>
        <w:t>其他：</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采购人、采购代理机构可以邀请参加本项目的其他供应商或者第三方专业机构及专家参与验收，相关验收意见作为验收的参考资料。</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政府向社会公众提供的公共服务项目，验收时应当邀请服务对象参与并出具意见，验收结果应当向社会公告。</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（2）履约验收时间</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（3）履约验收方式</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（4）履约验收程序</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（5）履约验收内容</w:t>
      </w:r>
    </w:p>
    <w:p>
      <w:pPr>
        <w:keepNext w:val="0"/>
        <w:keepLines w:val="0"/>
        <w:pageBreakBefore w:val="0"/>
        <w:widowControl w:val="0"/>
        <w:kinsoku/>
        <w:wordWrap/>
        <w:overflowPunct/>
        <w:topLinePunct w:val="0"/>
        <w:autoSpaceDE/>
        <w:autoSpaceDN/>
        <w:bidi w:val="0"/>
        <w:adjustRightInd/>
        <w:snapToGrid/>
        <w:spacing w:line="540" w:lineRule="exact"/>
        <w:ind w:firstLine="538"/>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pacing w:val="-6"/>
          <w:sz w:val="32"/>
          <w:szCs w:val="32"/>
          <w:u w:val="single"/>
        </w:rPr>
        <w:t>验收内容要包括每一项技术和商务要求的履约情况，验收标准要包括所有客观、量化指标。不能明确客观标准、涉及主观判断的，可以通过在采购人、使用人中开展问卷调查等方式，转化为客观、量化的验收标准。</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（6）履约验收验收标准</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（7）履约验收其他事项</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包2</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(五)风险管控措施</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i/>
          <w:iCs/>
          <w:color w:val="000000" w:themeColor="text1"/>
          <w:sz w:val="32"/>
          <w:szCs w:val="32"/>
          <w:u w:val="single"/>
        </w:rPr>
      </w:pPr>
      <w:r>
        <w:rPr>
          <w:rFonts w:hint="default" w:ascii="Times New Roman" w:hAnsi="Times New Roman" w:eastAsia="方正仿宋简体" w:cs="Times New Roman"/>
          <w:b w:val="0"/>
          <w:bCs w:val="0"/>
          <w:i/>
          <w:iCs/>
          <w:color w:val="000000" w:themeColor="text1"/>
          <w:sz w:val="32"/>
          <w:szCs w:val="32"/>
          <w:u w:val="single"/>
        </w:rPr>
        <w:t>对于《财政部关于印发政府采购需求管理办法的通知》第十一条规定的采购项目，要研究采购过程和合同履行过程中的风险，判断风险发生的环节、可能性、影响程度和管控责任，提出有针对性的处置措施和替代方案。</w:t>
      </w:r>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包1</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t>(1)国家政策变化应对措施:</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t>(2)实施环境变化应对措施:</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t>(3)重大技术变化应对措施:</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t>(4)预算项目调整应对措施:</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t>(5)因质疑投诉影响采购进度应对措施:</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t>(6)采购失败应对措施:</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t>(7)不按规定签订或者履行合同应对措施:</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rPr>
        <w:t>(8)出现损害国家利益和社会公共利益情形应对措施:</w:t>
      </w: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textAlignment w:val="auto"/>
        <w:rPr>
          <w:rFonts w:hint="default" w:ascii="Times New Roman" w:hAnsi="Times New Roman" w:eastAsia="方正仿宋简体" w:cs="Times New Roman"/>
          <w:b w:val="0"/>
          <w:bCs w:val="0"/>
          <w:color w:val="000000" w:themeColor="text1"/>
          <w:sz w:val="32"/>
          <w:szCs w:val="32"/>
          <w:u w:val="single"/>
        </w:rPr>
      </w:pPr>
      <w:r>
        <w:rPr>
          <w:rFonts w:hint="default" w:ascii="Times New Roman" w:hAnsi="Times New Roman" w:eastAsia="方正仿宋简体" w:cs="Times New Roman"/>
          <w:b w:val="0"/>
          <w:bCs w:val="0"/>
          <w:color w:val="000000" w:themeColor="text1"/>
          <w:sz w:val="32"/>
          <w:szCs w:val="32"/>
          <w:u w:val="single"/>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包2</w:t>
      </w:r>
    </w:p>
    <w:p>
      <w:pPr>
        <w:keepNext w:val="0"/>
        <w:keepLines w:val="0"/>
        <w:pageBreakBefore w:val="0"/>
        <w:widowControl w:val="0"/>
        <w:kinsoku/>
        <w:wordWrap/>
        <w:overflowPunct/>
        <w:topLinePunct w:val="0"/>
        <w:autoSpaceDE/>
        <w:autoSpaceDN/>
        <w:bidi w:val="0"/>
        <w:adjustRightInd/>
        <w:snapToGrid/>
        <w:spacing w:line="540" w:lineRule="exact"/>
        <w:ind w:firstLine="163" w:firstLineChars="51"/>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163" w:firstLineChars="51"/>
        <w:textAlignment w:val="auto"/>
        <w:rPr>
          <w:rFonts w:hint="default" w:ascii="Times New Roman" w:hAnsi="Times New Roman" w:eastAsia="方正仿宋简体" w:cs="Times New Roman"/>
          <w:b w:val="0"/>
          <w:bCs w:val="0"/>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jc w:val="left"/>
        <w:textAlignment w:val="auto"/>
        <w:rPr>
          <w:rFonts w:hint="default" w:ascii="Times New Roman" w:hAnsi="Times New Roman" w:eastAsia="方正仿宋简体" w:cs="Times New Roman"/>
          <w:b w:val="0"/>
          <w:bCs w:val="0"/>
          <w:color w:val="000000" w:themeColor="text1"/>
          <w:sz w:val="32"/>
          <w:szCs w:val="32"/>
        </w:rPr>
      </w:pPr>
      <w:r>
        <w:rPr>
          <w:rFonts w:hint="default" w:ascii="Times New Roman" w:hAnsi="Times New Roman" w:eastAsia="方正仿宋简体" w:cs="Times New Roman"/>
          <w:b w:val="0"/>
          <w:bCs w:val="0"/>
          <w:color w:val="000000" w:themeColor="text1"/>
          <w:kern w:val="0"/>
          <w:sz w:val="32"/>
          <w:szCs w:val="32"/>
        </w:rPr>
        <w:t>编制人签字</w:t>
      </w:r>
      <w:r>
        <w:rPr>
          <w:rFonts w:hint="default" w:ascii="Times New Roman" w:hAnsi="Times New Roman" w:eastAsia="方正仿宋简体" w:cs="Times New Roman"/>
          <w:b w:val="0"/>
          <w:bCs w:val="0"/>
          <w:color w:val="000000" w:themeColor="text1"/>
          <w:sz w:val="32"/>
          <w:szCs w:val="32"/>
        </w:rPr>
        <w:t>(或第三方机构印章)：</w:t>
      </w: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r>
        <w:rPr>
          <w:rFonts w:hint="default" w:ascii="Times New Roman" w:hAnsi="Times New Roman" w:eastAsia="仿宋" w:cs="Times New Roman"/>
          <w:b w:val="0"/>
          <w:bCs w:val="0"/>
          <w:color w:val="000000" w:themeColor="text1"/>
          <w:sz w:val="24"/>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color w:val="000000" w:themeColor="text1"/>
          <w:sz w:val="56"/>
          <w:szCs w:val="56"/>
        </w:rPr>
      </w:pP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color w:val="000000" w:themeColor="text1"/>
          <w:sz w:val="56"/>
          <w:szCs w:val="56"/>
        </w:rPr>
      </w:pP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color w:val="000000" w:themeColor="text1"/>
          <w:sz w:val="56"/>
          <w:szCs w:val="56"/>
        </w:rPr>
      </w:pP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color w:val="000000" w:themeColor="text1"/>
          <w:sz w:val="56"/>
          <w:szCs w:val="56"/>
        </w:rPr>
      </w:pPr>
      <w:r>
        <w:rPr>
          <w:rFonts w:hint="default" w:ascii="Times New Roman" w:hAnsi="Times New Roman" w:eastAsia="仿宋" w:cs="Times New Roman"/>
          <w:b w:val="0"/>
          <w:bCs w:val="0"/>
          <w:color w:val="000000" w:themeColor="text1"/>
          <w:sz w:val="56"/>
          <w:szCs w:val="56"/>
        </w:rPr>
        <w:t>采购需求和采购实施计划</w:t>
      </w: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color w:val="000000" w:themeColor="text1"/>
          <w:sz w:val="56"/>
          <w:szCs w:val="56"/>
        </w:rPr>
      </w:pPr>
      <w:r>
        <w:rPr>
          <w:rFonts w:hint="default" w:ascii="Times New Roman" w:hAnsi="Times New Roman" w:eastAsia="仿宋" w:cs="Times New Roman"/>
          <w:b w:val="0"/>
          <w:bCs w:val="0"/>
          <w:color w:val="000000" w:themeColor="text1"/>
          <w:sz w:val="56"/>
          <w:szCs w:val="56"/>
        </w:rPr>
        <w:t>一般性审查意见书</w:t>
      </w:r>
    </w:p>
    <w:p>
      <w:pPr>
        <w:pStyle w:val="21"/>
        <w:pageBreakBefore w:val="0"/>
        <w:kinsoku/>
        <w:topLinePunct w:val="0"/>
        <w:autoSpaceDN/>
        <w:bidi w:val="0"/>
        <w:spacing w:before="40" w:line="520" w:lineRule="exact"/>
        <w:ind w:firstLine="122" w:firstLineChars="51"/>
        <w:jc w:val="center"/>
        <w:textAlignment w:val="auto"/>
        <w:rPr>
          <w:rFonts w:hint="default" w:ascii="Times New Roman" w:hAnsi="Times New Roman" w:eastAsia="仿宋" w:cs="Times New Roman"/>
          <w:b w:val="0"/>
          <w:bCs w:val="0"/>
          <w:color w:val="000000" w:themeColor="text1"/>
        </w:rPr>
      </w:pPr>
    </w:p>
    <w:p>
      <w:pPr>
        <w:pStyle w:val="21"/>
        <w:pageBreakBefore w:val="0"/>
        <w:kinsoku/>
        <w:topLinePunct w:val="0"/>
        <w:autoSpaceDN/>
        <w:bidi w:val="0"/>
        <w:spacing w:before="40" w:line="520" w:lineRule="exact"/>
        <w:ind w:firstLine="122" w:firstLineChars="51"/>
        <w:jc w:val="center"/>
        <w:textAlignment w:val="auto"/>
        <w:rPr>
          <w:rFonts w:hint="default" w:ascii="Times New Roman" w:hAnsi="Times New Roman" w:eastAsia="仿宋" w:cs="Times New Roman"/>
          <w:b w:val="0"/>
          <w:bCs w:val="0"/>
          <w:color w:val="000000" w:themeColor="text1"/>
        </w:rPr>
      </w:pPr>
    </w:p>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36"/>
          <w:szCs w:val="36"/>
        </w:rPr>
      </w:pPr>
      <w:bookmarkStart w:id="67" w:name="_Toc4146"/>
      <w:r>
        <w:rPr>
          <w:rFonts w:hint="default" w:ascii="Times New Roman" w:hAnsi="Times New Roman" w:eastAsia="仿宋" w:cs="Times New Roman"/>
          <w:b w:val="0"/>
          <w:bCs w:val="0"/>
          <w:color w:val="000000" w:themeColor="text1"/>
          <w:sz w:val="36"/>
          <w:szCs w:val="36"/>
        </w:rPr>
        <w:t>政 府 采 购 项 目</w:t>
      </w:r>
      <w:bookmarkEnd w:id="67"/>
    </w:p>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36"/>
          <w:szCs w:val="36"/>
        </w:rPr>
      </w:pPr>
      <w:bookmarkStart w:id="68" w:name="_Toc9085"/>
      <w:r>
        <w:rPr>
          <w:rFonts w:hint="default" w:ascii="Times New Roman" w:hAnsi="Times New Roman" w:eastAsia="仿宋" w:cs="Times New Roman"/>
          <w:b w:val="0"/>
          <w:bCs w:val="0"/>
          <w:color w:val="000000" w:themeColor="text1"/>
          <w:sz w:val="36"/>
          <w:szCs w:val="36"/>
        </w:rPr>
        <w:t>采购需求和采购实施计划</w:t>
      </w:r>
      <w:bookmarkEnd w:id="68"/>
    </w:p>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36"/>
          <w:szCs w:val="36"/>
        </w:rPr>
      </w:pPr>
      <w:bookmarkStart w:id="69" w:name="_Toc6052"/>
      <w:r>
        <w:rPr>
          <w:rFonts w:hint="default" w:ascii="Times New Roman" w:hAnsi="Times New Roman" w:eastAsia="仿宋" w:cs="Times New Roman"/>
          <w:b w:val="0"/>
          <w:bCs w:val="0"/>
          <w:color w:val="000000" w:themeColor="text1"/>
          <w:sz w:val="36"/>
          <w:szCs w:val="36"/>
        </w:rPr>
        <w:t>一般性审查意见书</w:t>
      </w:r>
      <w:bookmarkEnd w:id="69"/>
    </w:p>
    <w:p>
      <w:pPr>
        <w:pStyle w:val="21"/>
        <w:pageBreakBefore w:val="0"/>
        <w:kinsoku/>
        <w:topLinePunct w:val="0"/>
        <w:autoSpaceDN/>
        <w:bidi w:val="0"/>
        <w:spacing w:before="40" w:line="520" w:lineRule="exact"/>
        <w:ind w:firstLine="122" w:firstLineChars="51"/>
        <w:jc w:val="center"/>
        <w:textAlignment w:val="auto"/>
        <w:rPr>
          <w:rFonts w:hint="default" w:ascii="Times New Roman" w:hAnsi="Times New Roman" w:eastAsia="仿宋" w:cs="Times New Roman"/>
          <w:b w:val="0"/>
          <w:bCs w:val="0"/>
          <w:color w:val="000000" w:themeColor="text1"/>
        </w:rPr>
      </w:pPr>
    </w:p>
    <w:p>
      <w:pPr>
        <w:pStyle w:val="21"/>
        <w:pageBreakBefore w:val="0"/>
        <w:kinsoku/>
        <w:topLinePunct w:val="0"/>
        <w:autoSpaceDN/>
        <w:bidi w:val="0"/>
        <w:spacing w:before="200" w:line="520" w:lineRule="exact"/>
        <w:ind w:firstLine="1398" w:firstLineChars="466"/>
        <w:textAlignment w:val="auto"/>
        <w:rPr>
          <w:rFonts w:hint="default" w:ascii="Times New Roman" w:hAnsi="Times New Roman" w:eastAsia="仿宋" w:cs="Times New Roman"/>
          <w:b w:val="0"/>
          <w:bCs w:val="0"/>
          <w:color w:val="000000" w:themeColor="text1"/>
          <w:sz w:val="30"/>
          <w:szCs w:val="30"/>
        </w:rPr>
      </w:pPr>
      <w:r>
        <w:rPr>
          <w:rFonts w:hint="default" w:ascii="Times New Roman" w:hAnsi="Times New Roman" w:eastAsia="仿宋" w:cs="Times New Roman"/>
          <w:b w:val="0"/>
          <w:bCs w:val="0"/>
          <w:color w:val="000000" w:themeColor="text1"/>
          <w:sz w:val="30"/>
          <w:szCs w:val="30"/>
        </w:rPr>
        <w:t>项目名称:</w:t>
      </w:r>
      <w:r>
        <w:rPr>
          <w:rFonts w:hint="default" w:ascii="Times New Roman" w:hAnsi="Times New Roman" w:eastAsia="仿宋" w:cs="Times New Roman"/>
          <w:b w:val="0"/>
          <w:bCs w:val="0"/>
          <w:color w:val="000000" w:themeColor="text1"/>
          <w:sz w:val="30"/>
          <w:szCs w:val="30"/>
          <w:u w:val="single"/>
        </w:rPr>
        <w:t xml:space="preserve">                             </w:t>
      </w:r>
      <w:r>
        <w:rPr>
          <w:rFonts w:hint="default" w:ascii="Times New Roman" w:hAnsi="Times New Roman" w:eastAsia="仿宋" w:cs="Times New Roman"/>
          <w:b w:val="0"/>
          <w:bCs w:val="0"/>
          <w:color w:val="000000" w:themeColor="text1"/>
          <w:sz w:val="30"/>
          <w:szCs w:val="30"/>
        </w:rPr>
        <w:t xml:space="preserve">                     </w:t>
      </w:r>
    </w:p>
    <w:p>
      <w:pPr>
        <w:pStyle w:val="21"/>
        <w:pageBreakBefore w:val="0"/>
        <w:kinsoku/>
        <w:topLinePunct w:val="0"/>
        <w:autoSpaceDN/>
        <w:bidi w:val="0"/>
        <w:spacing w:before="200" w:line="520" w:lineRule="exact"/>
        <w:ind w:firstLine="1398" w:firstLineChars="466"/>
        <w:textAlignment w:val="auto"/>
        <w:rPr>
          <w:rFonts w:hint="default" w:ascii="Times New Roman" w:hAnsi="Times New Roman" w:eastAsia="仿宋" w:cs="Times New Roman"/>
          <w:b w:val="0"/>
          <w:bCs w:val="0"/>
          <w:color w:val="000000" w:themeColor="text1"/>
          <w:sz w:val="30"/>
          <w:szCs w:val="30"/>
        </w:rPr>
      </w:pPr>
      <w:r>
        <w:rPr>
          <w:rFonts w:hint="default" w:ascii="Times New Roman" w:hAnsi="Times New Roman" w:eastAsia="仿宋" w:cs="Times New Roman"/>
          <w:b w:val="0"/>
          <w:bCs w:val="0"/>
          <w:color w:val="000000" w:themeColor="text1"/>
          <w:sz w:val="30"/>
          <w:szCs w:val="30"/>
        </w:rPr>
        <w:t xml:space="preserve">采购单位: </w:t>
      </w:r>
      <w:r>
        <w:rPr>
          <w:rFonts w:hint="default" w:ascii="Times New Roman" w:hAnsi="Times New Roman" w:eastAsia="仿宋" w:cs="Times New Roman"/>
          <w:b w:val="0"/>
          <w:bCs w:val="0"/>
          <w:color w:val="000000" w:themeColor="text1"/>
          <w:sz w:val="30"/>
          <w:szCs w:val="30"/>
          <w:u w:val="single"/>
        </w:rPr>
        <w:t xml:space="preserve">                            </w:t>
      </w:r>
      <w:r>
        <w:rPr>
          <w:rFonts w:hint="default" w:ascii="Times New Roman" w:hAnsi="Times New Roman" w:eastAsia="仿宋" w:cs="Times New Roman"/>
          <w:b w:val="0"/>
          <w:bCs w:val="0"/>
          <w:color w:val="000000" w:themeColor="text1"/>
          <w:sz w:val="30"/>
          <w:szCs w:val="30"/>
        </w:rPr>
        <w:t xml:space="preserve">                    </w:t>
      </w:r>
    </w:p>
    <w:p>
      <w:pPr>
        <w:pStyle w:val="21"/>
        <w:pageBreakBefore w:val="0"/>
        <w:kinsoku/>
        <w:topLinePunct w:val="0"/>
        <w:autoSpaceDN/>
        <w:bidi w:val="0"/>
        <w:spacing w:before="200" w:line="520" w:lineRule="exact"/>
        <w:ind w:firstLine="1398" w:firstLineChars="466"/>
        <w:textAlignment w:val="auto"/>
        <w:rPr>
          <w:rFonts w:hint="default" w:ascii="Times New Roman" w:hAnsi="Times New Roman" w:eastAsia="仿宋" w:cs="Times New Roman"/>
          <w:b w:val="0"/>
          <w:bCs w:val="0"/>
          <w:color w:val="000000" w:themeColor="text1"/>
          <w:sz w:val="30"/>
          <w:szCs w:val="30"/>
        </w:rPr>
      </w:pPr>
      <w:r>
        <w:rPr>
          <w:rFonts w:hint="default" w:ascii="Times New Roman" w:hAnsi="Times New Roman" w:eastAsia="仿宋" w:cs="Times New Roman"/>
          <w:b w:val="0"/>
          <w:bCs w:val="0"/>
          <w:color w:val="000000" w:themeColor="text1"/>
          <w:sz w:val="30"/>
          <w:szCs w:val="30"/>
        </w:rPr>
        <w:t>预算主管部门:</w:t>
      </w:r>
      <w:r>
        <w:rPr>
          <w:rFonts w:hint="default" w:ascii="Times New Roman" w:hAnsi="Times New Roman" w:eastAsia="仿宋" w:cs="Times New Roman"/>
          <w:b w:val="0"/>
          <w:bCs w:val="0"/>
          <w:color w:val="000000" w:themeColor="text1"/>
          <w:sz w:val="30"/>
          <w:szCs w:val="30"/>
          <w:u w:val="single"/>
        </w:rPr>
        <w:t xml:space="preserve">                         </w:t>
      </w:r>
      <w:r>
        <w:rPr>
          <w:rFonts w:hint="default" w:ascii="Times New Roman" w:hAnsi="Times New Roman" w:eastAsia="仿宋" w:cs="Times New Roman"/>
          <w:b w:val="0"/>
          <w:bCs w:val="0"/>
          <w:color w:val="000000" w:themeColor="text1"/>
          <w:sz w:val="30"/>
          <w:szCs w:val="30"/>
        </w:rPr>
        <w:t xml:space="preserve">                </w:t>
      </w:r>
    </w:p>
    <w:p>
      <w:pPr>
        <w:pStyle w:val="21"/>
        <w:pageBreakBefore w:val="0"/>
        <w:kinsoku/>
        <w:topLinePunct w:val="0"/>
        <w:autoSpaceDN/>
        <w:bidi w:val="0"/>
        <w:spacing w:before="200" w:line="520" w:lineRule="exact"/>
        <w:ind w:firstLine="1398" w:firstLineChars="466"/>
        <w:textAlignment w:val="auto"/>
        <w:rPr>
          <w:rFonts w:hint="default" w:ascii="Times New Roman" w:hAnsi="Times New Roman" w:eastAsia="仿宋" w:cs="Times New Roman"/>
          <w:b w:val="0"/>
          <w:bCs w:val="0"/>
          <w:color w:val="000000" w:themeColor="text1"/>
        </w:rPr>
      </w:pPr>
      <w:r>
        <w:rPr>
          <w:rFonts w:hint="default" w:ascii="Times New Roman" w:hAnsi="Times New Roman" w:eastAsia="仿宋" w:cs="Times New Roman"/>
          <w:b w:val="0"/>
          <w:bCs w:val="0"/>
          <w:color w:val="000000" w:themeColor="text1"/>
          <w:sz w:val="30"/>
          <w:szCs w:val="30"/>
        </w:rPr>
        <w:t>审查时间:</w:t>
      </w:r>
      <w:r>
        <w:rPr>
          <w:rFonts w:hint="default" w:ascii="Times New Roman" w:hAnsi="Times New Roman" w:eastAsia="仿宋" w:cs="Times New Roman"/>
          <w:b w:val="0"/>
          <w:bCs w:val="0"/>
          <w:color w:val="000000" w:themeColor="text1"/>
          <w:sz w:val="30"/>
          <w:szCs w:val="30"/>
          <w:u w:val="single"/>
        </w:rPr>
        <w:t xml:space="preserve">                             </w:t>
      </w:r>
      <w:r>
        <w:rPr>
          <w:rFonts w:hint="default" w:ascii="Times New Roman" w:hAnsi="Times New Roman" w:eastAsia="仿宋" w:cs="Times New Roman"/>
          <w:b w:val="0"/>
          <w:bCs w:val="0"/>
          <w:color w:val="000000" w:themeColor="text1"/>
          <w:sz w:val="30"/>
          <w:szCs w:val="30"/>
        </w:rPr>
        <w:t xml:space="preserve">      </w:t>
      </w:r>
      <w:r>
        <w:rPr>
          <w:rFonts w:hint="default" w:ascii="Times New Roman" w:hAnsi="Times New Roman" w:eastAsia="仿宋" w:cs="Times New Roman"/>
          <w:b w:val="0"/>
          <w:bCs w:val="0"/>
          <w:color w:val="000000" w:themeColor="text1"/>
        </w:rPr>
        <w:t xml:space="preserve">                </w:t>
      </w:r>
    </w:p>
    <w:p>
      <w:pPr>
        <w:pStyle w:val="21"/>
        <w:pageBreakBefore w:val="0"/>
        <w:numPr>
          <w:ilvl w:val="0"/>
          <w:numId w:val="9"/>
        </w:numPr>
        <w:kinsoku/>
        <w:topLinePunct w:val="0"/>
        <w:autoSpaceDN/>
        <w:bidi w:val="0"/>
        <w:spacing w:before="200" w:beforeAutospacing="0" w:after="0" w:afterAutospacing="0" w:line="520" w:lineRule="exact"/>
        <w:ind w:firstLine="122" w:firstLineChars="51"/>
        <w:textAlignment w:val="auto"/>
        <w:rPr>
          <w:rFonts w:hint="default" w:ascii="Times New Roman" w:hAnsi="Times New Roman" w:eastAsia="仿宋" w:cs="Times New Roman"/>
          <w:b w:val="0"/>
          <w:bCs w:val="0"/>
          <w:color w:val="000000" w:themeColor="text1"/>
        </w:rPr>
      </w:pPr>
      <w:r>
        <w:rPr>
          <w:rFonts w:hint="default" w:ascii="Times New Roman" w:hAnsi="Times New Roman" w:eastAsia="仿宋" w:cs="Times New Roman"/>
          <w:b w:val="0"/>
          <w:bCs w:val="0"/>
          <w:color w:val="000000" w:themeColor="text1"/>
        </w:rPr>
        <w:br w:type="page"/>
      </w:r>
    </w:p>
    <w:p>
      <w:pPr>
        <w:pStyle w:val="21"/>
        <w:pageBreakBefore w:val="0"/>
        <w:kinsoku/>
        <w:topLinePunct w:val="0"/>
        <w:autoSpaceDN/>
        <w:bidi w:val="0"/>
        <w:spacing w:beforeAutospacing="0" w:afterLines="50" w:afterAutospacing="0" w:line="520" w:lineRule="exact"/>
        <w:jc w:val="center"/>
        <w:textAlignment w:val="auto"/>
        <w:rPr>
          <w:rFonts w:hint="default" w:ascii="Times New Roman" w:hAnsi="Times New Roman" w:eastAsia="方正小标宋简体" w:cs="Times New Roman"/>
          <w:b w:val="0"/>
          <w:bCs w:val="0"/>
          <w:color w:val="000000" w:themeColor="text1"/>
          <w:sz w:val="44"/>
          <w:szCs w:val="44"/>
        </w:rPr>
      </w:pPr>
      <w:r>
        <w:rPr>
          <w:rFonts w:hint="default" w:ascii="Times New Roman" w:hAnsi="Times New Roman" w:eastAsia="方正小标宋简体" w:cs="Times New Roman"/>
          <w:b w:val="0"/>
          <w:bCs w:val="0"/>
          <w:color w:val="000000" w:themeColor="text1"/>
          <w:sz w:val="44"/>
          <w:szCs w:val="44"/>
        </w:rPr>
        <w:t>审 查 说 明</w:t>
      </w:r>
    </w:p>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32"/>
          <w:szCs w:val="32"/>
        </w:rPr>
      </w:pPr>
    </w:p>
    <w:p>
      <w:pPr>
        <w:pStyle w:val="21"/>
        <w:pageBreakBefore w:val="0"/>
        <w:kinsoku/>
        <w:topLinePunct w:val="0"/>
        <w:autoSpaceDN/>
        <w:bidi w:val="0"/>
        <w:spacing w:beforeAutospacing="0" w:afterAutospacing="0" w:line="520" w:lineRule="exact"/>
        <w:ind w:firstLine="562"/>
        <w:jc w:val="both"/>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一、采购人应当建立审查工作机制，在采购活动开始前，针对采购需求管理中的重点风险事项，对采购需求和采购实施计划进行审查。</w:t>
      </w:r>
    </w:p>
    <w:p>
      <w:pPr>
        <w:pStyle w:val="21"/>
        <w:pageBreakBefore w:val="0"/>
        <w:kinsoku/>
        <w:topLinePunct w:val="0"/>
        <w:autoSpaceDN/>
        <w:bidi w:val="0"/>
        <w:spacing w:beforeAutospacing="0" w:afterAutospacing="0" w:line="520" w:lineRule="exact"/>
        <w:ind w:firstLine="562"/>
        <w:jc w:val="both"/>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二、一般性审查的具体采购项目范围，由采购人根据实际情况确定。</w:t>
      </w:r>
    </w:p>
    <w:p>
      <w:pPr>
        <w:pStyle w:val="21"/>
        <w:pageBreakBefore w:val="0"/>
        <w:kinsoku/>
        <w:topLinePunct w:val="0"/>
        <w:autoSpaceDN/>
        <w:bidi w:val="0"/>
        <w:spacing w:beforeAutospacing="0" w:afterAutospacing="0" w:line="520" w:lineRule="exact"/>
        <w:ind w:firstLine="562"/>
        <w:jc w:val="both"/>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三、审查应当符合《财政部关于印发政府采购需求管理办法的通知》(财库(2021)22号)要求及政府采购的相关规定。</w:t>
      </w:r>
    </w:p>
    <w:p>
      <w:pPr>
        <w:pStyle w:val="21"/>
        <w:pageBreakBefore w:val="0"/>
        <w:kinsoku/>
        <w:topLinePunct w:val="0"/>
        <w:autoSpaceDN/>
        <w:bidi w:val="0"/>
        <w:spacing w:beforeAutospacing="0" w:afterAutospacing="0" w:line="520" w:lineRule="exact"/>
        <w:ind w:firstLine="562"/>
        <w:jc w:val="both"/>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四、对于审查不通过的，应当修改采购需求和采购实施计划的内容并重新进行审查。</w:t>
      </w:r>
    </w:p>
    <w:p>
      <w:pPr>
        <w:pStyle w:val="21"/>
        <w:pageBreakBefore w:val="0"/>
        <w:kinsoku/>
        <w:topLinePunct w:val="0"/>
        <w:autoSpaceDN/>
        <w:bidi w:val="0"/>
        <w:spacing w:beforeAutospacing="0" w:afterAutospacing="0" w:line="520" w:lineRule="exact"/>
        <w:ind w:firstLine="562"/>
        <w:jc w:val="both"/>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五、斜体字部分属于提醒内容，编制时应删除。</w:t>
      </w:r>
    </w:p>
    <w:p>
      <w:pPr>
        <w:pStyle w:val="21"/>
        <w:pageBreakBefore w:val="0"/>
        <w:kinsoku/>
        <w:topLinePunct w:val="0"/>
        <w:autoSpaceDN/>
        <w:bidi w:val="0"/>
        <w:spacing w:beforeAutospacing="0" w:afterAutospacing="0" w:line="520" w:lineRule="exact"/>
        <w:ind w:firstLine="562"/>
        <w:jc w:val="both"/>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六、对不适用的内容应删除，并调整相应序号。</w:t>
      </w:r>
    </w:p>
    <w:p>
      <w:pPr>
        <w:pageBreakBefore w:val="0"/>
        <w:kinsoku/>
        <w:topLinePunct w:val="0"/>
        <w:autoSpaceDN/>
        <w:bidi w:val="0"/>
        <w:spacing w:line="520" w:lineRule="exact"/>
        <w:ind w:firstLine="562"/>
        <w:textAlignment w:val="auto"/>
        <w:rPr>
          <w:rFonts w:hint="default" w:ascii="Times New Roman" w:hAnsi="Times New Roman" w:eastAsia="仿宋" w:cs="Times New Roman"/>
          <w:b w:val="0"/>
          <w:bCs w:val="0"/>
          <w:color w:val="000000" w:themeColor="text1"/>
          <w:szCs w:val="28"/>
          <w:shd w:val="clear" w:color="FFFFFF" w:fill="D9D9D9"/>
        </w:rPr>
      </w:pPr>
      <w:r>
        <w:rPr>
          <w:rFonts w:hint="default" w:ascii="Times New Roman" w:hAnsi="Times New Roman" w:eastAsia="仿宋" w:cs="Times New Roman"/>
          <w:b w:val="0"/>
          <w:bCs w:val="0"/>
          <w:color w:val="000000" w:themeColor="text1"/>
          <w:szCs w:val="28"/>
          <w:shd w:val="clear" w:color="FFFFFF" w:fill="D9D9D9"/>
        </w:rPr>
        <w:br w:type="page"/>
      </w:r>
    </w:p>
    <w:p>
      <w:pPr>
        <w:pStyle w:val="21"/>
        <w:pageBreakBefore w:val="0"/>
        <w:kinsoku/>
        <w:topLinePunct w:val="0"/>
        <w:autoSpaceDN/>
        <w:bidi w:val="0"/>
        <w:spacing w:beforeAutospacing="0" w:afterAutospacing="0" w:line="520" w:lineRule="exact"/>
        <w:ind w:firstLine="562"/>
        <w:textAlignment w:val="auto"/>
        <w:rPr>
          <w:rFonts w:hint="default" w:ascii="Times New Roman" w:hAnsi="Times New Roman" w:eastAsia="黑体" w:cs="Times New Roman"/>
          <w:b w:val="0"/>
          <w:bCs w:val="0"/>
          <w:color w:val="000000" w:themeColor="text1"/>
          <w:sz w:val="28"/>
          <w:szCs w:val="28"/>
        </w:rPr>
      </w:pPr>
      <w:bookmarkStart w:id="70" w:name="_Toc24075"/>
      <w:r>
        <w:rPr>
          <w:rFonts w:hint="default" w:ascii="Times New Roman" w:hAnsi="Times New Roman" w:eastAsia="黑体" w:cs="Times New Roman"/>
          <w:b w:val="0"/>
          <w:bCs w:val="0"/>
          <w:color w:val="000000" w:themeColor="text1"/>
          <w:sz w:val="28"/>
          <w:szCs w:val="28"/>
        </w:rPr>
        <w:t>一、审查项目情况</w:t>
      </w:r>
      <w:bookmarkEnd w:id="70"/>
    </w:p>
    <w:p>
      <w:pPr>
        <w:pStyle w:val="21"/>
        <w:pageBreakBefore w:val="0"/>
        <w:kinsoku/>
        <w:topLinePunct w:val="0"/>
        <w:autoSpaceDN/>
        <w:bidi w:val="0"/>
        <w:spacing w:beforeAutospacing="0" w:afterAutospacing="0" w:line="520" w:lineRule="exact"/>
        <w:ind w:firstLine="642"/>
        <w:textAlignment w:val="auto"/>
        <w:rPr>
          <w:rFonts w:hint="default" w:ascii="Times New Roman" w:hAnsi="Times New Roman" w:eastAsia="仿宋" w:cs="Times New Roman"/>
          <w:b w:val="0"/>
          <w:bCs w:val="0"/>
          <w:color w:val="000000" w:themeColor="text1"/>
          <w:spacing w:val="20"/>
          <w:kern w:val="3"/>
          <w:sz w:val="28"/>
          <w:szCs w:val="28"/>
          <w:u w:val="single"/>
        </w:rPr>
      </w:pPr>
      <w:r>
        <w:rPr>
          <w:rFonts w:hint="default" w:ascii="Times New Roman" w:hAnsi="Times New Roman" w:eastAsia="仿宋" w:cs="Times New Roman"/>
          <w:b w:val="0"/>
          <w:bCs w:val="0"/>
          <w:color w:val="000000" w:themeColor="text1"/>
          <w:spacing w:val="20"/>
          <w:kern w:val="3"/>
          <w:sz w:val="28"/>
          <w:szCs w:val="28"/>
        </w:rPr>
        <w:t>(一)审查项目名称:</w:t>
      </w:r>
      <w:r>
        <w:rPr>
          <w:rFonts w:hint="default" w:ascii="Times New Roman" w:hAnsi="Times New Roman" w:eastAsia="仿宋" w:cs="Times New Roman"/>
          <w:b w:val="0"/>
          <w:bCs w:val="0"/>
          <w:color w:val="000000" w:themeColor="text1"/>
          <w:spacing w:val="20"/>
          <w:kern w:val="3"/>
          <w:sz w:val="28"/>
          <w:szCs w:val="28"/>
          <w:u w:val="single"/>
        </w:rPr>
        <w:t xml:space="preserve">                            </w:t>
      </w:r>
    </w:p>
    <w:p>
      <w:pPr>
        <w:pStyle w:val="21"/>
        <w:pageBreakBefore w:val="0"/>
        <w:kinsoku/>
        <w:topLinePunct w:val="0"/>
        <w:autoSpaceDN/>
        <w:bidi w:val="0"/>
        <w:spacing w:beforeAutospacing="0" w:afterAutospacing="0" w:line="520" w:lineRule="exact"/>
        <w:ind w:firstLine="642"/>
        <w:textAlignment w:val="auto"/>
        <w:rPr>
          <w:rFonts w:hint="default" w:ascii="Times New Roman" w:hAnsi="Times New Roman" w:eastAsia="仿宋" w:cs="Times New Roman"/>
          <w:b w:val="0"/>
          <w:bCs w:val="0"/>
          <w:color w:val="000000" w:themeColor="text1"/>
          <w:spacing w:val="20"/>
          <w:kern w:val="3"/>
          <w:sz w:val="28"/>
          <w:szCs w:val="28"/>
        </w:rPr>
      </w:pPr>
      <w:r>
        <w:rPr>
          <w:rFonts w:hint="default" w:ascii="Times New Roman" w:hAnsi="Times New Roman" w:eastAsia="仿宋" w:cs="Times New Roman"/>
          <w:b w:val="0"/>
          <w:bCs w:val="0"/>
          <w:color w:val="000000" w:themeColor="text1"/>
          <w:spacing w:val="20"/>
          <w:kern w:val="3"/>
          <w:sz w:val="28"/>
          <w:szCs w:val="28"/>
        </w:rPr>
        <w:t>(二)审查对象:</w:t>
      </w:r>
    </w:p>
    <w:p>
      <w:pPr>
        <w:pStyle w:val="21"/>
        <w:pageBreakBefore w:val="0"/>
        <w:kinsoku/>
        <w:topLinePunct w:val="0"/>
        <w:autoSpaceDN/>
        <w:bidi w:val="0"/>
        <w:spacing w:beforeAutospacing="0" w:afterAutospacing="0" w:line="520" w:lineRule="exact"/>
        <w:ind w:firstLine="642"/>
        <w:textAlignment w:val="auto"/>
        <w:rPr>
          <w:rFonts w:hint="default" w:ascii="Times New Roman" w:hAnsi="Times New Roman" w:eastAsia="仿宋" w:cs="Times New Roman"/>
          <w:b w:val="0"/>
          <w:bCs w:val="0"/>
          <w:color w:val="000000" w:themeColor="text1"/>
          <w:spacing w:val="20"/>
          <w:kern w:val="3"/>
          <w:sz w:val="28"/>
          <w:szCs w:val="28"/>
        </w:rPr>
      </w:pPr>
      <w:r>
        <w:rPr>
          <w:rFonts w:hint="default" w:ascii="Times New Roman" w:hAnsi="Times New Roman" w:eastAsia="仿宋" w:cs="Times New Roman"/>
          <w:b w:val="0"/>
          <w:bCs w:val="0"/>
          <w:color w:val="000000" w:themeColor="text1"/>
          <w:spacing w:val="20"/>
          <w:kern w:val="3"/>
          <w:sz w:val="28"/>
          <w:szCs w:val="28"/>
        </w:rPr>
        <w:t>1. 采购需求</w:t>
      </w:r>
    </w:p>
    <w:p>
      <w:pPr>
        <w:pStyle w:val="21"/>
        <w:pageBreakBefore w:val="0"/>
        <w:kinsoku/>
        <w:topLinePunct w:val="0"/>
        <w:autoSpaceDN/>
        <w:bidi w:val="0"/>
        <w:spacing w:beforeAutospacing="0" w:afterAutospacing="0" w:line="520" w:lineRule="exact"/>
        <w:ind w:firstLine="642"/>
        <w:textAlignment w:val="auto"/>
        <w:rPr>
          <w:rFonts w:hint="default" w:ascii="Times New Roman" w:hAnsi="Times New Roman" w:eastAsia="仿宋" w:cs="Times New Roman"/>
          <w:b w:val="0"/>
          <w:bCs w:val="0"/>
          <w:color w:val="000000" w:themeColor="text1"/>
          <w:spacing w:val="20"/>
          <w:kern w:val="3"/>
          <w:sz w:val="28"/>
          <w:szCs w:val="28"/>
        </w:rPr>
      </w:pPr>
      <w:r>
        <w:rPr>
          <w:rFonts w:hint="default" w:ascii="Times New Roman" w:hAnsi="Times New Roman" w:eastAsia="仿宋" w:cs="Times New Roman"/>
          <w:b w:val="0"/>
          <w:bCs w:val="0"/>
          <w:color w:val="000000" w:themeColor="text1"/>
          <w:spacing w:val="20"/>
          <w:kern w:val="3"/>
          <w:sz w:val="28"/>
          <w:szCs w:val="28"/>
        </w:rPr>
        <w:t>(1)参与确定采购需求的专家、第三方机构:</w:t>
      </w:r>
    </w:p>
    <w:p>
      <w:pPr>
        <w:pStyle w:val="21"/>
        <w:pageBreakBefore w:val="0"/>
        <w:kinsoku/>
        <w:topLinePunct w:val="0"/>
        <w:autoSpaceDN/>
        <w:bidi w:val="0"/>
        <w:spacing w:beforeAutospacing="0" w:afterAutospacing="0" w:line="520" w:lineRule="exact"/>
        <w:ind w:firstLine="642"/>
        <w:textAlignment w:val="auto"/>
        <w:rPr>
          <w:rFonts w:hint="default" w:ascii="Times New Roman" w:hAnsi="Times New Roman" w:eastAsia="仿宋" w:cs="Times New Roman"/>
          <w:b w:val="0"/>
          <w:bCs w:val="0"/>
          <w:color w:val="000000" w:themeColor="text1"/>
          <w:spacing w:val="20"/>
          <w:kern w:val="3"/>
          <w:sz w:val="28"/>
          <w:szCs w:val="28"/>
          <w:u w:val="single"/>
        </w:rPr>
      </w:pPr>
      <w:r>
        <w:rPr>
          <w:rFonts w:hint="default" w:ascii="Times New Roman" w:hAnsi="Times New Roman" w:eastAsia="仿宋" w:cs="Times New Roman"/>
          <w:b w:val="0"/>
          <w:bCs w:val="0"/>
          <w:color w:val="000000" w:themeColor="text1"/>
          <w:spacing w:val="20"/>
          <w:kern w:val="3"/>
          <w:sz w:val="28"/>
          <w:szCs w:val="28"/>
          <w:u w:val="single"/>
        </w:rPr>
        <w:t xml:space="preserve">                                                         </w:t>
      </w:r>
    </w:p>
    <w:p>
      <w:pPr>
        <w:pStyle w:val="21"/>
        <w:pageBreakBefore w:val="0"/>
        <w:kinsoku/>
        <w:topLinePunct w:val="0"/>
        <w:autoSpaceDN/>
        <w:bidi w:val="0"/>
        <w:spacing w:beforeAutospacing="0" w:afterAutospacing="0" w:line="520" w:lineRule="exact"/>
        <w:ind w:firstLine="642"/>
        <w:textAlignment w:val="auto"/>
        <w:rPr>
          <w:rFonts w:hint="default" w:ascii="Times New Roman" w:hAnsi="Times New Roman" w:eastAsia="仿宋" w:cs="Times New Roman"/>
          <w:b w:val="0"/>
          <w:bCs w:val="0"/>
          <w:color w:val="000000" w:themeColor="text1"/>
          <w:spacing w:val="20"/>
          <w:kern w:val="3"/>
          <w:sz w:val="28"/>
          <w:szCs w:val="28"/>
          <w:u w:val="single"/>
        </w:rPr>
      </w:pPr>
      <w:r>
        <w:rPr>
          <w:rFonts w:hint="default" w:ascii="Times New Roman" w:hAnsi="Times New Roman" w:eastAsia="仿宋" w:cs="Times New Roman"/>
          <w:b w:val="0"/>
          <w:bCs w:val="0"/>
          <w:color w:val="000000" w:themeColor="text1"/>
          <w:spacing w:val="20"/>
          <w:kern w:val="3"/>
          <w:sz w:val="28"/>
          <w:szCs w:val="28"/>
        </w:rPr>
        <w:t>(2)采购需求版次:</w:t>
      </w:r>
      <w:r>
        <w:rPr>
          <w:rFonts w:hint="default" w:ascii="Times New Roman" w:hAnsi="Times New Roman" w:eastAsia="仿宋" w:cs="Times New Roman"/>
          <w:b w:val="0"/>
          <w:bCs w:val="0"/>
          <w:color w:val="000000" w:themeColor="text1"/>
          <w:spacing w:val="20"/>
          <w:kern w:val="3"/>
          <w:sz w:val="28"/>
          <w:szCs w:val="28"/>
          <w:u w:val="single"/>
        </w:rPr>
        <w:t xml:space="preserve">20    年    月     (第年    版)            </w:t>
      </w:r>
    </w:p>
    <w:p>
      <w:pPr>
        <w:pStyle w:val="21"/>
        <w:pageBreakBefore w:val="0"/>
        <w:kinsoku/>
        <w:topLinePunct w:val="0"/>
        <w:autoSpaceDN/>
        <w:bidi w:val="0"/>
        <w:spacing w:beforeAutospacing="0" w:afterAutospacing="0" w:line="520" w:lineRule="exact"/>
        <w:ind w:firstLine="642"/>
        <w:textAlignment w:val="auto"/>
        <w:rPr>
          <w:rFonts w:hint="default" w:ascii="Times New Roman" w:hAnsi="Times New Roman" w:eastAsia="仿宋" w:cs="Times New Roman"/>
          <w:b w:val="0"/>
          <w:bCs w:val="0"/>
          <w:color w:val="000000" w:themeColor="text1"/>
          <w:spacing w:val="20"/>
          <w:kern w:val="3"/>
          <w:sz w:val="28"/>
          <w:szCs w:val="28"/>
        </w:rPr>
      </w:pPr>
      <w:r>
        <w:rPr>
          <w:rFonts w:hint="default" w:ascii="Times New Roman" w:hAnsi="Times New Roman" w:eastAsia="仿宋" w:cs="Times New Roman"/>
          <w:b w:val="0"/>
          <w:bCs w:val="0"/>
          <w:color w:val="000000" w:themeColor="text1"/>
          <w:spacing w:val="20"/>
          <w:kern w:val="3"/>
          <w:sz w:val="28"/>
          <w:szCs w:val="28"/>
        </w:rPr>
        <w:t>2. 采购实施计划</w:t>
      </w:r>
    </w:p>
    <w:p>
      <w:pPr>
        <w:pStyle w:val="21"/>
        <w:pageBreakBefore w:val="0"/>
        <w:kinsoku/>
        <w:topLinePunct w:val="0"/>
        <w:autoSpaceDN/>
        <w:bidi w:val="0"/>
        <w:spacing w:beforeAutospacing="0" w:afterAutospacing="0" w:line="520" w:lineRule="exact"/>
        <w:ind w:firstLine="642"/>
        <w:textAlignment w:val="auto"/>
        <w:rPr>
          <w:rFonts w:hint="default" w:ascii="Times New Roman" w:hAnsi="Times New Roman" w:eastAsia="仿宋" w:cs="Times New Roman"/>
          <w:b w:val="0"/>
          <w:bCs w:val="0"/>
          <w:color w:val="000000" w:themeColor="text1"/>
          <w:spacing w:val="20"/>
          <w:kern w:val="3"/>
          <w:sz w:val="28"/>
          <w:szCs w:val="28"/>
        </w:rPr>
      </w:pPr>
      <w:r>
        <w:rPr>
          <w:rFonts w:hint="default" w:ascii="Times New Roman" w:hAnsi="Times New Roman" w:eastAsia="仿宋" w:cs="Times New Roman"/>
          <w:b w:val="0"/>
          <w:bCs w:val="0"/>
          <w:color w:val="000000" w:themeColor="text1"/>
          <w:spacing w:val="20"/>
          <w:kern w:val="3"/>
          <w:sz w:val="28"/>
          <w:szCs w:val="28"/>
        </w:rPr>
        <w:t>(1)参与确定采购实施计划的专家、第三方机构:</w:t>
      </w:r>
    </w:p>
    <w:p>
      <w:pPr>
        <w:pStyle w:val="21"/>
        <w:pageBreakBefore w:val="0"/>
        <w:kinsoku/>
        <w:topLinePunct w:val="0"/>
        <w:autoSpaceDN/>
        <w:bidi w:val="0"/>
        <w:spacing w:beforeAutospacing="0" w:afterAutospacing="0" w:line="520" w:lineRule="exact"/>
        <w:ind w:firstLine="642"/>
        <w:textAlignment w:val="auto"/>
        <w:rPr>
          <w:rFonts w:hint="default" w:ascii="Times New Roman" w:hAnsi="Times New Roman" w:eastAsia="仿宋" w:cs="Times New Roman"/>
          <w:b w:val="0"/>
          <w:bCs w:val="0"/>
          <w:color w:val="000000" w:themeColor="text1"/>
          <w:spacing w:val="20"/>
          <w:kern w:val="3"/>
          <w:sz w:val="28"/>
          <w:szCs w:val="28"/>
          <w:u w:val="single"/>
        </w:rPr>
      </w:pPr>
      <w:r>
        <w:rPr>
          <w:rFonts w:hint="default" w:ascii="Times New Roman" w:hAnsi="Times New Roman" w:eastAsia="仿宋" w:cs="Times New Roman"/>
          <w:b w:val="0"/>
          <w:bCs w:val="0"/>
          <w:color w:val="000000" w:themeColor="text1"/>
          <w:spacing w:val="20"/>
          <w:kern w:val="3"/>
          <w:sz w:val="28"/>
          <w:szCs w:val="28"/>
          <w:u w:val="single"/>
        </w:rPr>
        <w:t xml:space="preserve">                                                          </w:t>
      </w:r>
    </w:p>
    <w:p>
      <w:pPr>
        <w:pStyle w:val="21"/>
        <w:pageBreakBefore w:val="0"/>
        <w:kinsoku/>
        <w:topLinePunct w:val="0"/>
        <w:autoSpaceDN/>
        <w:bidi w:val="0"/>
        <w:spacing w:beforeAutospacing="0" w:afterAutospacing="0" w:line="520" w:lineRule="exact"/>
        <w:ind w:firstLine="642"/>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pacing w:val="20"/>
          <w:kern w:val="3"/>
          <w:sz w:val="28"/>
          <w:szCs w:val="28"/>
        </w:rPr>
        <w:t>(2)采购实施计划版次:</w:t>
      </w:r>
      <w:r>
        <w:rPr>
          <w:rFonts w:hint="default" w:ascii="Times New Roman" w:hAnsi="Times New Roman" w:eastAsia="仿宋" w:cs="Times New Roman"/>
          <w:b w:val="0"/>
          <w:bCs w:val="0"/>
          <w:color w:val="000000" w:themeColor="text1"/>
          <w:spacing w:val="20"/>
          <w:kern w:val="3"/>
          <w:sz w:val="28"/>
          <w:szCs w:val="28"/>
          <w:u w:val="single"/>
        </w:rPr>
        <w:t>20     年     月(第     版)</w:t>
      </w:r>
      <w:r>
        <w:rPr>
          <w:rFonts w:hint="default" w:ascii="Times New Roman" w:hAnsi="Times New Roman" w:eastAsia="仿宋" w:cs="Times New Roman"/>
          <w:b w:val="0"/>
          <w:bCs w:val="0"/>
          <w:color w:val="000000" w:themeColor="text1"/>
          <w:spacing w:val="20"/>
          <w:kern w:val="3"/>
          <w:sz w:val="28"/>
          <w:szCs w:val="28"/>
        </w:rPr>
        <w:t xml:space="preserve">    </w:t>
      </w:r>
      <w:r>
        <w:rPr>
          <w:rFonts w:hint="default" w:ascii="Times New Roman" w:hAnsi="Times New Roman" w:eastAsia="仿宋" w:cs="Times New Roman"/>
          <w:b w:val="0"/>
          <w:bCs w:val="0"/>
          <w:color w:val="000000" w:themeColor="text1"/>
          <w:sz w:val="28"/>
          <w:szCs w:val="28"/>
        </w:rPr>
        <w:t xml:space="preserve">    </w:t>
      </w:r>
    </w:p>
    <w:p>
      <w:pPr>
        <w:pStyle w:val="21"/>
        <w:pageBreakBefore w:val="0"/>
        <w:kinsoku/>
        <w:topLinePunct w:val="0"/>
        <w:autoSpaceDN/>
        <w:bidi w:val="0"/>
        <w:spacing w:beforeAutospacing="0" w:afterAutospacing="0" w:line="520" w:lineRule="exact"/>
        <w:ind w:firstLine="562"/>
        <w:textAlignment w:val="auto"/>
        <w:rPr>
          <w:rFonts w:hint="default" w:ascii="Times New Roman" w:hAnsi="Times New Roman" w:eastAsia="黑体" w:cs="Times New Roman"/>
          <w:b w:val="0"/>
          <w:bCs w:val="0"/>
          <w:color w:val="000000" w:themeColor="text1"/>
          <w:sz w:val="28"/>
          <w:szCs w:val="28"/>
        </w:rPr>
      </w:pPr>
      <w:bookmarkStart w:id="71" w:name="_Toc23408"/>
      <w:r>
        <w:rPr>
          <w:rFonts w:hint="default" w:ascii="Times New Roman" w:hAnsi="Times New Roman" w:eastAsia="黑体" w:cs="Times New Roman"/>
          <w:b w:val="0"/>
          <w:bCs w:val="0"/>
          <w:color w:val="000000" w:themeColor="text1"/>
          <w:sz w:val="28"/>
          <w:szCs w:val="28"/>
        </w:rPr>
        <w:t>二、审查人员</w:t>
      </w:r>
      <w:bookmarkEnd w:id="71"/>
    </w:p>
    <w:tbl>
      <w:tblPr>
        <w:tblStyle w:val="23"/>
        <w:tblW w:w="9367" w:type="dxa"/>
        <w:jc w:val="center"/>
        <w:tblLayout w:type="fixed"/>
        <w:tblCellMar>
          <w:top w:w="15" w:type="dxa"/>
          <w:left w:w="15" w:type="dxa"/>
          <w:bottom w:w="15" w:type="dxa"/>
          <w:right w:w="15" w:type="dxa"/>
        </w:tblCellMar>
      </w:tblPr>
      <w:tblGrid>
        <w:gridCol w:w="1073"/>
        <w:gridCol w:w="1203"/>
        <w:gridCol w:w="1247"/>
        <w:gridCol w:w="1517"/>
        <w:gridCol w:w="1532"/>
        <w:gridCol w:w="1755"/>
        <w:gridCol w:w="1040"/>
      </w:tblGrid>
      <w:tr>
        <w:tblPrEx>
          <w:tblCellMar>
            <w:top w:w="15" w:type="dxa"/>
            <w:left w:w="15" w:type="dxa"/>
            <w:bottom w:w="15" w:type="dxa"/>
            <w:right w:w="15" w:type="dxa"/>
          </w:tblCellMar>
        </w:tblPrEx>
        <w:trPr>
          <w:trHeight w:val="674" w:hRule="atLeast"/>
          <w:jc w:val="center"/>
        </w:trPr>
        <w:tc>
          <w:tcPr>
            <w:tcW w:w="10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序号</w:t>
            </w:r>
          </w:p>
        </w:tc>
        <w:tc>
          <w:tcPr>
            <w:tcW w:w="120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姓名</w:t>
            </w:r>
          </w:p>
        </w:tc>
        <w:tc>
          <w:tcPr>
            <w:tcW w:w="124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单位</w:t>
            </w:r>
          </w:p>
        </w:tc>
        <w:tc>
          <w:tcPr>
            <w:tcW w:w="151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内部机构</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职务/职称</w:t>
            </w:r>
          </w:p>
        </w:tc>
        <w:tc>
          <w:tcPr>
            <w:tcW w:w="175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联系方式</w:t>
            </w:r>
          </w:p>
        </w:tc>
        <w:tc>
          <w:tcPr>
            <w:tcW w:w="104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备注</w:t>
            </w:r>
          </w:p>
        </w:tc>
      </w:tr>
      <w:tr>
        <w:tblPrEx>
          <w:tblCellMar>
            <w:top w:w="15" w:type="dxa"/>
            <w:left w:w="15" w:type="dxa"/>
            <w:bottom w:w="15" w:type="dxa"/>
            <w:right w:w="15" w:type="dxa"/>
          </w:tblCellMar>
        </w:tblPrEx>
        <w:trPr>
          <w:trHeight w:val="643" w:hRule="atLeast"/>
          <w:jc w:val="center"/>
        </w:trPr>
        <w:tc>
          <w:tcPr>
            <w:tcW w:w="10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20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24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51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75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04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r>
      <w:tr>
        <w:tblPrEx>
          <w:tblCellMar>
            <w:top w:w="15" w:type="dxa"/>
            <w:left w:w="15" w:type="dxa"/>
            <w:bottom w:w="15" w:type="dxa"/>
            <w:right w:w="15" w:type="dxa"/>
          </w:tblCellMar>
        </w:tblPrEx>
        <w:trPr>
          <w:trHeight w:val="643" w:hRule="atLeast"/>
          <w:jc w:val="center"/>
        </w:trPr>
        <w:tc>
          <w:tcPr>
            <w:tcW w:w="10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20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24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51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75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04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r>
      <w:tr>
        <w:tblPrEx>
          <w:tblCellMar>
            <w:top w:w="15" w:type="dxa"/>
            <w:left w:w="15" w:type="dxa"/>
            <w:bottom w:w="15" w:type="dxa"/>
            <w:right w:w="15" w:type="dxa"/>
          </w:tblCellMar>
        </w:tblPrEx>
        <w:trPr>
          <w:trHeight w:val="643" w:hRule="atLeast"/>
          <w:jc w:val="center"/>
        </w:trPr>
        <w:tc>
          <w:tcPr>
            <w:tcW w:w="10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20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24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51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75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04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r>
      <w:tr>
        <w:tblPrEx>
          <w:tblCellMar>
            <w:top w:w="15" w:type="dxa"/>
            <w:left w:w="15" w:type="dxa"/>
            <w:bottom w:w="15" w:type="dxa"/>
            <w:right w:w="15" w:type="dxa"/>
          </w:tblCellMar>
        </w:tblPrEx>
        <w:trPr>
          <w:trHeight w:val="643" w:hRule="atLeast"/>
          <w:jc w:val="center"/>
        </w:trPr>
        <w:tc>
          <w:tcPr>
            <w:tcW w:w="10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20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24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51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75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04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r>
      <w:tr>
        <w:tblPrEx>
          <w:tblCellMar>
            <w:top w:w="15" w:type="dxa"/>
            <w:left w:w="15" w:type="dxa"/>
            <w:bottom w:w="15" w:type="dxa"/>
            <w:right w:w="15" w:type="dxa"/>
          </w:tblCellMar>
        </w:tblPrEx>
        <w:trPr>
          <w:trHeight w:val="665" w:hRule="atLeast"/>
          <w:jc w:val="center"/>
        </w:trPr>
        <w:tc>
          <w:tcPr>
            <w:tcW w:w="107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203"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24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517"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755"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c>
          <w:tcPr>
            <w:tcW w:w="104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Cs w:val="28"/>
              </w:rPr>
            </w:pPr>
          </w:p>
        </w:tc>
      </w:tr>
    </w:tbl>
    <w:p>
      <w:pPr>
        <w:pStyle w:val="21"/>
        <w:pageBreakBefore w:val="0"/>
        <w:kinsoku/>
        <w:topLinePunct w:val="0"/>
        <w:autoSpaceDN/>
        <w:bidi w:val="0"/>
        <w:spacing w:beforeAutospacing="0" w:afterAutospacing="0" w:line="520" w:lineRule="exact"/>
        <w:ind w:firstLine="562"/>
        <w:jc w:val="both"/>
        <w:textAlignment w:val="auto"/>
        <w:rPr>
          <w:rFonts w:hint="default" w:ascii="Times New Roman" w:hAnsi="Times New Roman" w:eastAsia="仿宋" w:cs="Times New Roman"/>
          <w:b w:val="0"/>
          <w:bCs w:val="0"/>
          <w:iCs/>
          <w:color w:val="000000" w:themeColor="text1"/>
          <w:sz w:val="28"/>
          <w:szCs w:val="28"/>
          <w:u w:val="single"/>
        </w:rPr>
      </w:pPr>
      <w:r>
        <w:rPr>
          <w:rFonts w:hint="default" w:ascii="Times New Roman" w:hAnsi="Times New Roman" w:eastAsia="仿宋" w:cs="Times New Roman"/>
          <w:b w:val="0"/>
          <w:bCs w:val="0"/>
          <w:iCs/>
          <w:color w:val="000000" w:themeColor="text1"/>
          <w:sz w:val="28"/>
          <w:szCs w:val="28"/>
          <w:u w:val="single"/>
        </w:rPr>
        <w:t>审查工作机制成员应当包括本部门、本单位的采购、财务、业务、监督等内部机构。采购人可以根据本单位实际情况，建立相关专家和第三方机构参与审查的工作机制。</w:t>
      </w:r>
    </w:p>
    <w:p>
      <w:pPr>
        <w:pStyle w:val="21"/>
        <w:pageBreakBefore w:val="0"/>
        <w:kinsoku/>
        <w:topLinePunct w:val="0"/>
        <w:autoSpaceDN/>
        <w:bidi w:val="0"/>
        <w:spacing w:beforeAutospacing="0" w:afterAutospacing="0" w:line="520" w:lineRule="exact"/>
        <w:ind w:firstLine="562"/>
        <w:jc w:val="both"/>
        <w:textAlignment w:val="auto"/>
        <w:rPr>
          <w:rFonts w:hint="default" w:ascii="Times New Roman" w:hAnsi="Times New Roman" w:eastAsia="仿宋" w:cs="Times New Roman"/>
          <w:b w:val="0"/>
          <w:bCs w:val="0"/>
          <w:iCs/>
          <w:color w:val="000000" w:themeColor="text1"/>
          <w:sz w:val="28"/>
          <w:szCs w:val="28"/>
          <w:u w:val="single"/>
        </w:rPr>
      </w:pPr>
      <w:r>
        <w:rPr>
          <w:rFonts w:hint="default" w:ascii="Times New Roman" w:hAnsi="Times New Roman" w:eastAsia="仿宋" w:cs="Times New Roman"/>
          <w:b w:val="0"/>
          <w:bCs w:val="0"/>
          <w:iCs/>
          <w:color w:val="000000" w:themeColor="text1"/>
          <w:sz w:val="28"/>
          <w:szCs w:val="28"/>
          <w:u w:val="single"/>
        </w:rPr>
        <w:t>参与确定采购需求和编制采购实施计划的专家和第三方机构不得参与审查。</w:t>
      </w:r>
    </w:p>
    <w:p>
      <w:pPr>
        <w:pStyle w:val="21"/>
        <w:pageBreakBefore w:val="0"/>
        <w:kinsoku/>
        <w:topLinePunct w:val="0"/>
        <w:autoSpaceDN/>
        <w:bidi w:val="0"/>
        <w:spacing w:beforeAutospacing="0" w:afterAutospacing="0" w:line="520" w:lineRule="exact"/>
        <w:ind w:firstLine="562"/>
        <w:textAlignment w:val="auto"/>
        <w:rPr>
          <w:rFonts w:hint="default" w:ascii="Times New Roman" w:hAnsi="Times New Roman" w:eastAsia="黑体" w:cs="Times New Roman"/>
          <w:b w:val="0"/>
          <w:bCs w:val="0"/>
          <w:color w:val="000000" w:themeColor="text1"/>
          <w:sz w:val="28"/>
          <w:szCs w:val="28"/>
        </w:rPr>
      </w:pPr>
      <w:bookmarkStart w:id="72" w:name="_Toc1507"/>
      <w:r>
        <w:rPr>
          <w:rFonts w:hint="default" w:ascii="Times New Roman" w:hAnsi="Times New Roman" w:eastAsia="黑体" w:cs="Times New Roman"/>
          <w:b w:val="0"/>
          <w:bCs w:val="0"/>
          <w:color w:val="000000" w:themeColor="text1"/>
          <w:sz w:val="28"/>
          <w:szCs w:val="28"/>
        </w:rPr>
        <w:t>三、审查会议</w:t>
      </w:r>
      <w:bookmarkEnd w:id="72"/>
    </w:p>
    <w:p>
      <w:pPr>
        <w:pStyle w:val="21"/>
        <w:pageBreakBefore w:val="0"/>
        <w:kinsoku/>
        <w:topLinePunct w:val="0"/>
        <w:autoSpaceDN/>
        <w:bidi w:val="0"/>
        <w:spacing w:beforeAutospacing="0" w:afterAutospacing="0" w:line="520" w:lineRule="exact"/>
        <w:ind w:firstLine="562"/>
        <w:textAlignment w:val="auto"/>
        <w:rPr>
          <w:rFonts w:hint="default" w:ascii="Times New Roman" w:hAnsi="Times New Roman" w:eastAsia="仿宋" w:cs="Times New Roman"/>
          <w:b w:val="0"/>
          <w:bCs w:val="0"/>
          <w:color w:val="000000" w:themeColor="text1"/>
          <w:sz w:val="28"/>
          <w:szCs w:val="28"/>
          <w:u w:val="single"/>
        </w:rPr>
      </w:pPr>
      <w:r>
        <w:rPr>
          <w:rFonts w:hint="default" w:ascii="Times New Roman" w:hAnsi="Times New Roman" w:eastAsia="仿宋" w:cs="Times New Roman"/>
          <w:b w:val="0"/>
          <w:bCs w:val="0"/>
          <w:color w:val="000000" w:themeColor="text1"/>
          <w:sz w:val="28"/>
          <w:szCs w:val="28"/>
        </w:rPr>
        <w:t xml:space="preserve">1. 审查时间: </w:t>
      </w:r>
      <w:r>
        <w:rPr>
          <w:rFonts w:hint="default" w:ascii="Times New Roman" w:hAnsi="Times New Roman" w:eastAsia="仿宋" w:cs="Times New Roman"/>
          <w:b w:val="0"/>
          <w:bCs w:val="0"/>
          <w:color w:val="000000" w:themeColor="text1"/>
          <w:sz w:val="28"/>
          <w:szCs w:val="28"/>
          <w:u w:val="single"/>
        </w:rPr>
        <w:t xml:space="preserve">                               </w:t>
      </w:r>
    </w:p>
    <w:p>
      <w:pPr>
        <w:pStyle w:val="21"/>
        <w:pageBreakBefore w:val="0"/>
        <w:kinsoku/>
        <w:topLinePunct w:val="0"/>
        <w:autoSpaceDN/>
        <w:bidi w:val="0"/>
        <w:spacing w:beforeAutospacing="0" w:afterAutospacing="0" w:line="520" w:lineRule="exact"/>
        <w:ind w:firstLine="562"/>
        <w:textAlignment w:val="auto"/>
        <w:rPr>
          <w:rFonts w:hint="default" w:ascii="Times New Roman" w:hAnsi="Times New Roman" w:eastAsia="仿宋" w:cs="Times New Roman"/>
          <w:b w:val="0"/>
          <w:bCs w:val="0"/>
          <w:color w:val="000000" w:themeColor="text1"/>
          <w:sz w:val="28"/>
          <w:szCs w:val="28"/>
          <w:u w:val="single"/>
        </w:rPr>
      </w:pPr>
      <w:r>
        <w:rPr>
          <w:rFonts w:hint="default" w:ascii="Times New Roman" w:hAnsi="Times New Roman" w:eastAsia="仿宋" w:cs="Times New Roman"/>
          <w:b w:val="0"/>
          <w:bCs w:val="0"/>
          <w:color w:val="000000" w:themeColor="text1"/>
          <w:sz w:val="28"/>
          <w:szCs w:val="28"/>
        </w:rPr>
        <w:t>2. 审查地点:</w:t>
      </w:r>
      <w:r>
        <w:rPr>
          <w:rFonts w:hint="default" w:ascii="Times New Roman" w:hAnsi="Times New Roman" w:eastAsia="仿宋" w:cs="Times New Roman"/>
          <w:b w:val="0"/>
          <w:bCs w:val="0"/>
          <w:color w:val="000000" w:themeColor="text1"/>
          <w:sz w:val="28"/>
          <w:szCs w:val="28"/>
          <w:u w:val="single"/>
        </w:rPr>
        <w:t xml:space="preserve">                                </w:t>
      </w:r>
    </w:p>
    <w:p>
      <w:pPr>
        <w:pStyle w:val="21"/>
        <w:pageBreakBefore w:val="0"/>
        <w:kinsoku/>
        <w:topLinePunct w:val="0"/>
        <w:autoSpaceDN/>
        <w:bidi w:val="0"/>
        <w:spacing w:beforeAutospacing="0" w:afterAutospacing="0" w:line="520" w:lineRule="exact"/>
        <w:ind w:firstLine="562"/>
        <w:jc w:val="both"/>
        <w:textAlignment w:val="auto"/>
        <w:rPr>
          <w:rFonts w:hint="default" w:ascii="Times New Roman" w:hAnsi="Times New Roman" w:eastAsia="黑体" w:cs="Times New Roman"/>
          <w:b w:val="0"/>
          <w:bCs w:val="0"/>
          <w:color w:val="000000" w:themeColor="text1"/>
          <w:sz w:val="28"/>
          <w:szCs w:val="28"/>
        </w:rPr>
      </w:pPr>
      <w:bookmarkStart w:id="73" w:name="_Toc8534"/>
      <w:r>
        <w:rPr>
          <w:rFonts w:hint="default" w:ascii="Times New Roman" w:hAnsi="Times New Roman" w:eastAsia="黑体" w:cs="Times New Roman"/>
          <w:b w:val="0"/>
          <w:bCs w:val="0"/>
          <w:color w:val="000000" w:themeColor="text1"/>
          <w:sz w:val="28"/>
          <w:szCs w:val="28"/>
        </w:rPr>
        <w:t>四、审查意见</w:t>
      </w:r>
      <w:bookmarkEnd w:id="73"/>
    </w:p>
    <w:p>
      <w:pPr>
        <w:pStyle w:val="21"/>
        <w:pageBreakBefore w:val="0"/>
        <w:kinsoku/>
        <w:topLinePunct w:val="0"/>
        <w:autoSpaceDN/>
        <w:bidi w:val="0"/>
        <w:spacing w:beforeAutospacing="0" w:afterAutospacing="0" w:line="520" w:lineRule="exact"/>
        <w:ind w:firstLine="562"/>
        <w:jc w:val="both"/>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一般性审查主要审查是否按照《政府采购需求管理办法》规定的程序和内容确定采购需求、编制采购实施计划。</w:t>
      </w:r>
    </w:p>
    <w:tbl>
      <w:tblPr>
        <w:tblStyle w:val="23"/>
        <w:tblW w:w="9048" w:type="dxa"/>
        <w:jc w:val="center"/>
        <w:tblLayout w:type="fixed"/>
        <w:tblCellMar>
          <w:top w:w="15" w:type="dxa"/>
          <w:left w:w="15" w:type="dxa"/>
          <w:bottom w:w="15" w:type="dxa"/>
          <w:right w:w="15" w:type="dxa"/>
        </w:tblCellMar>
      </w:tblPr>
      <w:tblGrid>
        <w:gridCol w:w="5280"/>
        <w:gridCol w:w="3768"/>
      </w:tblGrid>
      <w:tr>
        <w:tblPrEx>
          <w:tblCellMar>
            <w:top w:w="15" w:type="dxa"/>
            <w:left w:w="15" w:type="dxa"/>
            <w:bottom w:w="15" w:type="dxa"/>
            <w:right w:w="15" w:type="dxa"/>
          </w:tblCellMar>
        </w:tblPrEx>
        <w:trPr>
          <w:trHeight w:val="15" w:hRule="atLeast"/>
          <w:jc w:val="center"/>
        </w:trPr>
        <w:tc>
          <w:tcPr>
            <w:tcW w:w="528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ind w:firstLine="142" w:firstLineChars="51"/>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审查内容</w:t>
            </w:r>
          </w:p>
        </w:tc>
        <w:tc>
          <w:tcPr>
            <w:tcW w:w="376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ind w:firstLine="142" w:firstLineChars="51"/>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审查结果</w:t>
            </w:r>
          </w:p>
        </w:tc>
      </w:tr>
      <w:tr>
        <w:tblPrEx>
          <w:tblCellMar>
            <w:top w:w="15" w:type="dxa"/>
            <w:left w:w="15" w:type="dxa"/>
            <w:bottom w:w="15" w:type="dxa"/>
            <w:right w:w="15" w:type="dxa"/>
          </w:tblCellMar>
        </w:tblPrEx>
        <w:trPr>
          <w:trHeight w:val="837" w:hRule="atLeast"/>
          <w:jc w:val="center"/>
        </w:trPr>
        <w:tc>
          <w:tcPr>
            <w:tcW w:w="528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如需开展需求调查的，是否按规定开展需求调查</w:t>
            </w:r>
          </w:p>
        </w:tc>
        <w:tc>
          <w:tcPr>
            <w:tcW w:w="376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ind w:firstLine="142" w:firstLineChars="51"/>
              <w:textAlignment w:val="auto"/>
              <w:rPr>
                <w:rFonts w:hint="default" w:ascii="Times New Roman" w:hAnsi="Times New Roman" w:eastAsia="仿宋" w:cs="Times New Roman"/>
                <w:b w:val="0"/>
                <w:bCs w:val="0"/>
                <w:color w:val="000000" w:themeColor="text1"/>
                <w:sz w:val="28"/>
                <w:szCs w:val="28"/>
              </w:rPr>
            </w:pPr>
          </w:p>
        </w:tc>
      </w:tr>
      <w:tr>
        <w:tblPrEx>
          <w:tblCellMar>
            <w:top w:w="15" w:type="dxa"/>
            <w:left w:w="15" w:type="dxa"/>
            <w:bottom w:w="15" w:type="dxa"/>
            <w:right w:w="15" w:type="dxa"/>
          </w:tblCellMar>
        </w:tblPrEx>
        <w:trPr>
          <w:trHeight w:val="135" w:hRule="atLeast"/>
          <w:jc w:val="center"/>
        </w:trPr>
        <w:tc>
          <w:tcPr>
            <w:tcW w:w="528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采购需求是否符合预算、资产、财务等管理制度规定</w:t>
            </w:r>
          </w:p>
        </w:tc>
        <w:tc>
          <w:tcPr>
            <w:tcW w:w="376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ind w:firstLine="142" w:firstLineChars="51"/>
              <w:textAlignment w:val="auto"/>
              <w:rPr>
                <w:rFonts w:hint="default" w:ascii="Times New Roman" w:hAnsi="Times New Roman" w:eastAsia="仿宋" w:cs="Times New Roman"/>
                <w:b w:val="0"/>
                <w:bCs w:val="0"/>
                <w:color w:val="000000" w:themeColor="text1"/>
                <w:sz w:val="28"/>
                <w:szCs w:val="28"/>
              </w:rPr>
            </w:pPr>
          </w:p>
        </w:tc>
      </w:tr>
      <w:tr>
        <w:tblPrEx>
          <w:tblCellMar>
            <w:top w:w="15" w:type="dxa"/>
            <w:left w:w="15" w:type="dxa"/>
            <w:bottom w:w="15" w:type="dxa"/>
            <w:right w:w="15" w:type="dxa"/>
          </w:tblCellMar>
        </w:tblPrEx>
        <w:trPr>
          <w:trHeight w:val="135" w:hRule="atLeast"/>
          <w:jc w:val="center"/>
        </w:trPr>
        <w:tc>
          <w:tcPr>
            <w:tcW w:w="528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对采购方式、评审规则、合同类型、定价方式的选择是否说明适用理由</w:t>
            </w:r>
          </w:p>
        </w:tc>
        <w:tc>
          <w:tcPr>
            <w:tcW w:w="376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ind w:firstLine="142" w:firstLineChars="51"/>
              <w:textAlignment w:val="auto"/>
              <w:rPr>
                <w:rFonts w:hint="default" w:ascii="Times New Roman" w:hAnsi="Times New Roman" w:eastAsia="仿宋" w:cs="Times New Roman"/>
                <w:b w:val="0"/>
                <w:bCs w:val="0"/>
                <w:color w:val="000000" w:themeColor="text1"/>
                <w:sz w:val="28"/>
                <w:szCs w:val="28"/>
              </w:rPr>
            </w:pPr>
          </w:p>
        </w:tc>
      </w:tr>
      <w:tr>
        <w:tblPrEx>
          <w:tblCellMar>
            <w:top w:w="15" w:type="dxa"/>
            <w:left w:w="15" w:type="dxa"/>
            <w:bottom w:w="15" w:type="dxa"/>
            <w:right w:w="15" w:type="dxa"/>
          </w:tblCellMar>
        </w:tblPrEx>
        <w:trPr>
          <w:trHeight w:val="135" w:hRule="atLeast"/>
          <w:jc w:val="center"/>
        </w:trPr>
        <w:tc>
          <w:tcPr>
            <w:tcW w:w="528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属于按规定需要报相关监管部门批准、核准的事项，是否作出相关安排</w:t>
            </w:r>
          </w:p>
        </w:tc>
        <w:tc>
          <w:tcPr>
            <w:tcW w:w="376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ind w:firstLine="142" w:firstLineChars="51"/>
              <w:textAlignment w:val="auto"/>
              <w:rPr>
                <w:rFonts w:hint="default" w:ascii="Times New Roman" w:hAnsi="Times New Roman" w:eastAsia="仿宋" w:cs="Times New Roman"/>
                <w:b w:val="0"/>
                <w:bCs w:val="0"/>
                <w:color w:val="000000" w:themeColor="text1"/>
                <w:sz w:val="28"/>
                <w:szCs w:val="28"/>
              </w:rPr>
            </w:pPr>
          </w:p>
        </w:tc>
      </w:tr>
      <w:tr>
        <w:tblPrEx>
          <w:tblCellMar>
            <w:top w:w="15" w:type="dxa"/>
            <w:left w:w="15" w:type="dxa"/>
            <w:bottom w:w="15" w:type="dxa"/>
            <w:right w:w="15" w:type="dxa"/>
          </w:tblCellMar>
        </w:tblPrEx>
        <w:trPr>
          <w:trHeight w:val="60" w:hRule="atLeast"/>
          <w:jc w:val="center"/>
        </w:trPr>
        <w:tc>
          <w:tcPr>
            <w:tcW w:w="528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采购实施计划是否完整</w:t>
            </w:r>
          </w:p>
        </w:tc>
        <w:tc>
          <w:tcPr>
            <w:tcW w:w="376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ind w:firstLine="142" w:firstLineChars="51"/>
              <w:textAlignment w:val="auto"/>
              <w:rPr>
                <w:rFonts w:hint="default" w:ascii="Times New Roman" w:hAnsi="Times New Roman" w:eastAsia="仿宋" w:cs="Times New Roman"/>
                <w:b w:val="0"/>
                <w:bCs w:val="0"/>
                <w:color w:val="000000" w:themeColor="text1"/>
                <w:sz w:val="28"/>
                <w:szCs w:val="28"/>
              </w:rPr>
            </w:pPr>
          </w:p>
        </w:tc>
      </w:tr>
      <w:tr>
        <w:tblPrEx>
          <w:tblCellMar>
            <w:top w:w="15" w:type="dxa"/>
            <w:left w:w="15" w:type="dxa"/>
            <w:bottom w:w="15" w:type="dxa"/>
            <w:right w:w="15" w:type="dxa"/>
          </w:tblCellMar>
        </w:tblPrEx>
        <w:trPr>
          <w:trHeight w:val="60" w:hRule="atLeast"/>
          <w:jc w:val="center"/>
        </w:trPr>
        <w:tc>
          <w:tcPr>
            <w:tcW w:w="5280"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审查结论</w:t>
            </w:r>
          </w:p>
        </w:tc>
        <w:tc>
          <w:tcPr>
            <w:tcW w:w="3768" w:type="dxa"/>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ind w:firstLine="142" w:firstLineChars="51"/>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通过/不通过</w:t>
            </w:r>
          </w:p>
        </w:tc>
      </w:tr>
      <w:tr>
        <w:tblPrEx>
          <w:tblCellMar>
            <w:top w:w="15" w:type="dxa"/>
            <w:left w:w="15" w:type="dxa"/>
            <w:bottom w:w="15" w:type="dxa"/>
            <w:right w:w="15" w:type="dxa"/>
          </w:tblCellMar>
        </w:tblPrEx>
        <w:trPr>
          <w:trHeight w:val="4662" w:hRule="atLeast"/>
          <w:jc w:val="center"/>
        </w:trPr>
        <w:tc>
          <w:tcPr>
            <w:tcW w:w="9048" w:type="dxa"/>
            <w:gridSpan w:val="2"/>
            <w:tcBorders>
              <w:top w:val="single" w:color="000000" w:sz="6" w:space="0"/>
              <w:left w:val="single" w:color="000000" w:sz="6" w:space="0"/>
              <w:bottom w:val="single" w:color="000000" w:sz="6" w:space="0"/>
              <w:right w:val="single" w:color="000000" w:sz="6" w:space="0"/>
            </w:tcBorders>
            <w:shd w:val="clear" w:color="auto" w:fill="auto"/>
            <w:tcMar>
              <w:top w:w="60" w:type="dxa"/>
              <w:left w:w="60" w:type="dxa"/>
              <w:bottom w:w="45" w:type="dxa"/>
              <w:right w:w="60" w:type="dxa"/>
            </w:tcMar>
            <w:vAlign w:val="center"/>
          </w:tcPr>
          <w:p>
            <w:pPr>
              <w:pStyle w:val="21"/>
              <w:pageBreakBefore w:val="0"/>
              <w:kinsoku/>
              <w:topLinePunct w:val="0"/>
              <w:autoSpaceDN/>
              <w:bidi w:val="0"/>
              <w:spacing w:beforeAutospacing="0" w:afterAutospacing="0" w:line="520" w:lineRule="exact"/>
              <w:ind w:firstLine="142" w:firstLineChars="51"/>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审查意见:</w:t>
            </w:r>
          </w:p>
          <w:p>
            <w:pPr>
              <w:pStyle w:val="21"/>
              <w:pageBreakBefore w:val="0"/>
              <w:kinsoku/>
              <w:topLinePunct w:val="0"/>
              <w:autoSpaceDN/>
              <w:bidi w:val="0"/>
              <w:spacing w:beforeAutospacing="0" w:afterAutospacing="0" w:line="520" w:lineRule="exact"/>
              <w:ind w:firstLine="142" w:firstLineChars="51"/>
              <w:textAlignment w:val="auto"/>
              <w:rPr>
                <w:rFonts w:hint="default" w:ascii="Times New Roman" w:hAnsi="Times New Roman" w:eastAsia="仿宋" w:cs="Times New Roman"/>
                <w:b w:val="0"/>
                <w:bCs w:val="0"/>
                <w:i/>
                <w:iCs/>
                <w:color w:val="000000" w:themeColor="text1"/>
                <w:sz w:val="28"/>
                <w:szCs w:val="28"/>
                <w:u w:val="single"/>
              </w:rPr>
            </w:pPr>
            <w:r>
              <w:rPr>
                <w:rFonts w:hint="default" w:ascii="Times New Roman" w:hAnsi="Times New Roman" w:eastAsia="仿宋" w:cs="Times New Roman"/>
                <w:b w:val="0"/>
                <w:bCs w:val="0"/>
                <w:i/>
                <w:iCs/>
                <w:color w:val="000000" w:themeColor="text1"/>
                <w:sz w:val="28"/>
                <w:szCs w:val="28"/>
                <w:u w:val="single"/>
              </w:rPr>
              <w:t>示例:经审查，采购需求、采购实施计划符合相关规定，审查通过。</w:t>
            </w:r>
          </w:p>
          <w:p>
            <w:pPr>
              <w:pStyle w:val="21"/>
              <w:pageBreakBefore w:val="0"/>
              <w:kinsoku/>
              <w:topLinePunct w:val="0"/>
              <w:autoSpaceDN/>
              <w:bidi w:val="0"/>
              <w:spacing w:beforeAutospacing="0" w:afterAutospacing="0" w:line="520" w:lineRule="exact"/>
              <w:ind w:firstLine="142" w:firstLineChars="51"/>
              <w:textAlignment w:val="auto"/>
              <w:rPr>
                <w:rFonts w:hint="default" w:ascii="Times New Roman" w:hAnsi="Times New Roman" w:eastAsia="仿宋" w:cs="Times New Roman"/>
                <w:b w:val="0"/>
                <w:bCs w:val="0"/>
                <w:i/>
                <w:iCs/>
                <w:color w:val="000000" w:themeColor="text1"/>
                <w:sz w:val="28"/>
                <w:szCs w:val="28"/>
                <w:u w:val="single"/>
              </w:rPr>
            </w:pPr>
            <w:r>
              <w:rPr>
                <w:rFonts w:hint="default" w:ascii="Times New Roman" w:hAnsi="Times New Roman" w:eastAsia="仿宋" w:cs="Times New Roman"/>
                <w:b w:val="0"/>
                <w:bCs w:val="0"/>
                <w:i/>
                <w:iCs/>
                <w:color w:val="000000" w:themeColor="text1"/>
                <w:sz w:val="28"/>
                <w:szCs w:val="28"/>
                <w:u w:val="single"/>
              </w:rPr>
              <w:t>示例:经审查，选择的采购方式为竞争性磋商，但本项目不符合《政府采购竞争性磋商采购方式管理暂行办法》(财库（2014）214号）第三条规定的适用情形，审查不通过，</w:t>
            </w:r>
          </w:p>
          <w:p>
            <w:pPr>
              <w:pStyle w:val="21"/>
              <w:pageBreakBefore w:val="0"/>
              <w:kinsoku/>
              <w:topLinePunct w:val="0"/>
              <w:autoSpaceDN/>
              <w:bidi w:val="0"/>
              <w:spacing w:beforeAutospacing="0" w:afterAutospacing="0" w:line="520" w:lineRule="exact"/>
              <w:ind w:firstLine="142" w:firstLineChars="51"/>
              <w:textAlignment w:val="auto"/>
              <w:rPr>
                <w:rFonts w:hint="default" w:ascii="Times New Roman" w:hAnsi="Times New Roman" w:eastAsia="仿宋" w:cs="Times New Roman"/>
                <w:b w:val="0"/>
                <w:bCs w:val="0"/>
                <w:iCs/>
                <w:color w:val="000000" w:themeColor="text1"/>
                <w:sz w:val="28"/>
                <w:szCs w:val="28"/>
                <w:u w:val="single"/>
              </w:rPr>
            </w:pPr>
            <w:r>
              <w:rPr>
                <w:rFonts w:hint="default" w:ascii="Times New Roman" w:hAnsi="Times New Roman" w:eastAsia="仿宋" w:cs="Times New Roman"/>
                <w:b w:val="0"/>
                <w:bCs w:val="0"/>
                <w:i/>
                <w:iCs/>
                <w:color w:val="000000" w:themeColor="text1"/>
                <w:sz w:val="28"/>
                <w:szCs w:val="28"/>
                <w:u w:val="single"/>
              </w:rPr>
              <w:t>根据相关规定修改后，再重新进行审查。</w:t>
            </w:r>
          </w:p>
        </w:tc>
      </w:tr>
    </w:tbl>
    <w:p>
      <w:pPr>
        <w:pStyle w:val="21"/>
        <w:pageBreakBefore w:val="0"/>
        <w:kinsoku/>
        <w:topLinePunct w:val="0"/>
        <w:autoSpaceDN/>
        <w:bidi w:val="0"/>
        <w:spacing w:beforeAutospacing="0" w:afterAutospacing="0" w:line="520" w:lineRule="exact"/>
        <w:ind w:firstLine="562"/>
        <w:textAlignment w:val="auto"/>
        <w:rPr>
          <w:rFonts w:hint="default" w:ascii="Times New Roman" w:hAnsi="Times New Roman" w:eastAsia="仿宋" w:cs="Times New Roman"/>
          <w:b w:val="0"/>
          <w:bCs w:val="0"/>
          <w:iCs/>
          <w:color w:val="000000" w:themeColor="text1"/>
          <w:sz w:val="28"/>
          <w:szCs w:val="28"/>
          <w:u w:val="single"/>
        </w:rPr>
      </w:pPr>
      <w:r>
        <w:rPr>
          <w:rFonts w:hint="default" w:ascii="Times New Roman" w:hAnsi="Times New Roman" w:eastAsia="仿宋" w:cs="Times New Roman"/>
          <w:b w:val="0"/>
          <w:bCs w:val="0"/>
          <w:iCs/>
          <w:color w:val="000000" w:themeColor="text1"/>
          <w:sz w:val="28"/>
          <w:szCs w:val="28"/>
          <w:u w:val="single"/>
        </w:rPr>
        <w:t>审查结果为“通过”“不通过”，则审查结果为“不通过”，还需要说明具体原因</w:t>
      </w:r>
    </w:p>
    <w:p>
      <w:pPr>
        <w:pStyle w:val="21"/>
        <w:pageBreakBefore w:val="0"/>
        <w:kinsoku/>
        <w:topLinePunct w:val="0"/>
        <w:autoSpaceDN/>
        <w:bidi w:val="0"/>
        <w:spacing w:beforeAutospacing="0" w:afterAutospacing="0" w:line="520" w:lineRule="exact"/>
        <w:ind w:firstLine="562"/>
        <w:textAlignment w:val="auto"/>
        <w:rPr>
          <w:rFonts w:hint="default" w:ascii="Times New Roman" w:hAnsi="Times New Roman" w:eastAsia="仿宋" w:cs="Times New Roman"/>
          <w:b w:val="0"/>
          <w:bCs w:val="0"/>
          <w:iCs/>
          <w:color w:val="000000" w:themeColor="text1"/>
          <w:sz w:val="28"/>
          <w:szCs w:val="28"/>
          <w:u w:val="single"/>
        </w:rPr>
      </w:pPr>
      <w:r>
        <w:rPr>
          <w:rFonts w:hint="default" w:ascii="Times New Roman" w:hAnsi="Times New Roman" w:eastAsia="仿宋" w:cs="Times New Roman"/>
          <w:b w:val="0"/>
          <w:bCs w:val="0"/>
          <w:iCs/>
          <w:color w:val="000000" w:themeColor="text1"/>
          <w:sz w:val="28"/>
          <w:szCs w:val="28"/>
          <w:u w:val="single"/>
        </w:rPr>
        <w:t>审查结果全部为“通过”的，则审查结论为“通过”。审查结果有一项为“不通过”的，则审查结论“不通过。</w:t>
      </w:r>
    </w:p>
    <w:p>
      <w:pPr>
        <w:pStyle w:val="21"/>
        <w:pageBreakBefore w:val="0"/>
        <w:kinsoku/>
        <w:topLinePunct w:val="0"/>
        <w:autoSpaceDN/>
        <w:bidi w:val="0"/>
        <w:spacing w:beforeAutospacing="0" w:afterAutospacing="0" w:line="520" w:lineRule="exact"/>
        <w:ind w:firstLine="562"/>
        <w:textAlignment w:val="auto"/>
        <w:rPr>
          <w:rFonts w:hint="default" w:ascii="Times New Roman" w:hAnsi="Times New Roman" w:eastAsia="仿宋" w:cs="Times New Roman"/>
          <w:b w:val="0"/>
          <w:bCs w:val="0"/>
          <w:iCs/>
          <w:color w:val="000000" w:themeColor="text1"/>
          <w:sz w:val="28"/>
          <w:szCs w:val="28"/>
          <w:u w:val="single"/>
        </w:rPr>
      </w:pPr>
    </w:p>
    <w:p>
      <w:pPr>
        <w:pStyle w:val="21"/>
        <w:pageBreakBefore w:val="0"/>
        <w:kinsoku/>
        <w:topLinePunct w:val="0"/>
        <w:autoSpaceDN/>
        <w:bidi w:val="0"/>
        <w:spacing w:beforeAutospacing="0" w:afterAutospacing="0" w:line="520" w:lineRule="exact"/>
        <w:ind w:firstLine="562"/>
        <w:textAlignment w:val="auto"/>
        <w:rPr>
          <w:rFonts w:hint="default" w:ascii="Times New Roman" w:hAnsi="Times New Roman" w:eastAsia="仿宋" w:cs="Times New Roman"/>
          <w:b w:val="0"/>
          <w:bCs w:val="0"/>
          <w:iCs/>
          <w:color w:val="000000" w:themeColor="text1"/>
          <w:sz w:val="28"/>
          <w:szCs w:val="28"/>
          <w:u w:val="single"/>
        </w:rPr>
      </w:pPr>
    </w:p>
    <w:p>
      <w:pPr>
        <w:pStyle w:val="21"/>
        <w:pageBreakBefore w:val="0"/>
        <w:kinsoku/>
        <w:topLinePunct w:val="0"/>
        <w:autoSpaceDN/>
        <w:bidi w:val="0"/>
        <w:spacing w:beforeAutospacing="0" w:afterAutospacing="0" w:line="520" w:lineRule="exact"/>
        <w:ind w:firstLine="142" w:firstLineChars="51"/>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审查人员（签字）：</w:t>
      </w:r>
    </w:p>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24"/>
        </w:rPr>
      </w:pPr>
      <w:bookmarkStart w:id="74" w:name="_Toc96435272"/>
    </w:p>
    <w:p>
      <w:pPr>
        <w:pageBreakBefore w:val="0"/>
        <w:kinsoku/>
        <w:topLinePunct w:val="0"/>
        <w:autoSpaceDN/>
        <w:bidi w:val="0"/>
        <w:spacing w:line="520" w:lineRule="exact"/>
        <w:ind w:firstLine="562"/>
        <w:textAlignment w:val="auto"/>
        <w:rPr>
          <w:rFonts w:hint="default" w:ascii="Times New Roman" w:hAnsi="Times New Roman" w:eastAsia="仿宋" w:cs="Times New Roman"/>
          <w:b w:val="0"/>
          <w:bCs w:val="0"/>
          <w:color w:val="000000" w:themeColor="text1"/>
          <w:szCs w:val="28"/>
        </w:rPr>
      </w:pPr>
      <w:r>
        <w:rPr>
          <w:rFonts w:hint="default" w:ascii="Times New Roman" w:hAnsi="Times New Roman" w:eastAsia="仿宋" w:cs="Times New Roman"/>
          <w:b w:val="0"/>
          <w:bCs w:val="0"/>
          <w:color w:val="000000" w:themeColor="text1"/>
          <w:szCs w:val="28"/>
        </w:rPr>
        <w:br w:type="page"/>
      </w:r>
    </w:p>
    <w:p>
      <w:pPr>
        <w:pStyle w:val="2"/>
        <w:pageBreakBefore w:val="0"/>
        <w:numPr>
          <w:ilvl w:val="0"/>
          <w:numId w:val="0"/>
        </w:numPr>
        <w:kinsoku/>
        <w:topLinePunct w:val="0"/>
        <w:autoSpaceDN/>
        <w:bidi w:val="0"/>
        <w:spacing w:before="120" w:after="120" w:line="520" w:lineRule="exact"/>
        <w:jc w:val="center"/>
        <w:textAlignment w:val="auto"/>
        <w:rPr>
          <w:rFonts w:hint="default" w:ascii="Times New Roman" w:hAnsi="Times New Roman" w:eastAsia="仿宋" w:cs="Times New Roman"/>
          <w:b w:val="0"/>
          <w:bCs w:val="0"/>
          <w:color w:val="000000" w:themeColor="text1"/>
          <w:sz w:val="56"/>
          <w:szCs w:val="56"/>
        </w:rPr>
      </w:pPr>
    </w:p>
    <w:p>
      <w:pPr>
        <w:pStyle w:val="2"/>
        <w:pageBreakBefore w:val="0"/>
        <w:numPr>
          <w:ilvl w:val="0"/>
          <w:numId w:val="0"/>
        </w:numPr>
        <w:kinsoku/>
        <w:topLinePunct w:val="0"/>
        <w:autoSpaceDN/>
        <w:bidi w:val="0"/>
        <w:spacing w:before="120" w:after="120" w:line="520" w:lineRule="exact"/>
        <w:jc w:val="center"/>
        <w:textAlignment w:val="auto"/>
        <w:rPr>
          <w:rFonts w:hint="default" w:ascii="Times New Roman" w:hAnsi="Times New Roman" w:eastAsia="仿宋" w:cs="Times New Roman"/>
          <w:b w:val="0"/>
          <w:bCs w:val="0"/>
          <w:color w:val="000000" w:themeColor="text1"/>
          <w:sz w:val="56"/>
          <w:szCs w:val="56"/>
        </w:rPr>
      </w:pP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color w:val="000000" w:themeColor="text1"/>
          <w:sz w:val="56"/>
          <w:szCs w:val="56"/>
        </w:rPr>
      </w:pPr>
      <w:r>
        <w:rPr>
          <w:rFonts w:hint="default" w:ascii="Times New Roman" w:hAnsi="Times New Roman" w:eastAsia="仿宋" w:cs="Times New Roman"/>
          <w:b w:val="0"/>
          <w:bCs w:val="0"/>
          <w:color w:val="000000" w:themeColor="text1"/>
          <w:sz w:val="56"/>
          <w:szCs w:val="56"/>
        </w:rPr>
        <w:t>采购需求和采购实施计划</w:t>
      </w:r>
    </w:p>
    <w:p>
      <w:pPr>
        <w:pStyle w:val="2"/>
        <w:keepNext/>
        <w:keepLines/>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color w:val="000000" w:themeColor="text1"/>
          <w:sz w:val="56"/>
          <w:szCs w:val="56"/>
        </w:rPr>
      </w:pPr>
      <w:r>
        <w:rPr>
          <w:rFonts w:hint="default" w:ascii="Times New Roman" w:hAnsi="Times New Roman" w:eastAsia="仿宋" w:cs="Times New Roman"/>
          <w:b w:val="0"/>
          <w:bCs w:val="0"/>
          <w:color w:val="000000" w:themeColor="text1"/>
          <w:sz w:val="56"/>
          <w:szCs w:val="56"/>
        </w:rPr>
        <w:t>重点审查意见书</w:t>
      </w:r>
      <w:bookmarkEnd w:id="74"/>
    </w:p>
    <w:p>
      <w:pPr>
        <w:pStyle w:val="21"/>
        <w:pageBreakBefore w:val="0"/>
        <w:kinsoku/>
        <w:topLinePunct w:val="0"/>
        <w:autoSpaceDN/>
        <w:bidi w:val="0"/>
        <w:spacing w:before="40" w:line="520" w:lineRule="exact"/>
        <w:ind w:firstLine="122" w:firstLineChars="51"/>
        <w:jc w:val="center"/>
        <w:textAlignment w:val="auto"/>
        <w:rPr>
          <w:rFonts w:hint="default" w:ascii="Times New Roman" w:hAnsi="Times New Roman" w:eastAsia="仿宋" w:cs="Times New Roman"/>
          <w:b w:val="0"/>
          <w:bCs w:val="0"/>
          <w:color w:val="000000" w:themeColor="text1"/>
        </w:rPr>
      </w:pPr>
    </w:p>
    <w:p>
      <w:pPr>
        <w:pStyle w:val="21"/>
        <w:pageBreakBefore w:val="0"/>
        <w:kinsoku/>
        <w:topLinePunct w:val="0"/>
        <w:autoSpaceDN/>
        <w:bidi w:val="0"/>
        <w:spacing w:before="40" w:line="520" w:lineRule="exact"/>
        <w:ind w:firstLine="122" w:firstLineChars="51"/>
        <w:jc w:val="center"/>
        <w:textAlignment w:val="auto"/>
        <w:rPr>
          <w:rFonts w:hint="default" w:ascii="Times New Roman" w:hAnsi="Times New Roman" w:eastAsia="仿宋" w:cs="Times New Roman"/>
          <w:b w:val="0"/>
          <w:bCs w:val="0"/>
          <w:color w:val="000000" w:themeColor="text1"/>
        </w:rPr>
      </w:pPr>
    </w:p>
    <w:p>
      <w:pPr>
        <w:pageBreakBefore w:val="0"/>
        <w:widowControl/>
        <w:kinsoku/>
        <w:topLinePunct w:val="0"/>
        <w:autoSpaceDN/>
        <w:bidi w:val="0"/>
        <w:spacing w:line="520" w:lineRule="exact"/>
        <w:ind w:firstLine="183" w:firstLineChars="51"/>
        <w:jc w:val="center"/>
        <w:textAlignment w:val="auto"/>
        <w:rPr>
          <w:rFonts w:hint="default" w:ascii="Times New Roman" w:hAnsi="Times New Roman" w:eastAsia="仿宋" w:cs="Times New Roman"/>
          <w:b w:val="0"/>
          <w:bCs w:val="0"/>
          <w:color w:val="000000" w:themeColor="text1"/>
          <w:sz w:val="36"/>
          <w:szCs w:val="36"/>
        </w:rPr>
      </w:pPr>
      <w:bookmarkStart w:id="75" w:name="_Toc13958"/>
      <w:r>
        <w:rPr>
          <w:rFonts w:hint="default" w:ascii="Times New Roman" w:hAnsi="Times New Roman" w:eastAsia="仿宋" w:cs="Times New Roman"/>
          <w:b w:val="0"/>
          <w:bCs w:val="0"/>
          <w:color w:val="000000" w:themeColor="text1"/>
          <w:sz w:val="36"/>
          <w:szCs w:val="36"/>
        </w:rPr>
        <w:t>政 府 采 购 项 目</w:t>
      </w:r>
      <w:bookmarkEnd w:id="75"/>
    </w:p>
    <w:p>
      <w:pPr>
        <w:pageBreakBefore w:val="0"/>
        <w:kinsoku/>
        <w:topLinePunct w:val="0"/>
        <w:autoSpaceDN/>
        <w:bidi w:val="0"/>
        <w:spacing w:line="520" w:lineRule="exact"/>
        <w:ind w:firstLine="183" w:firstLineChars="51"/>
        <w:jc w:val="center"/>
        <w:textAlignment w:val="auto"/>
        <w:rPr>
          <w:rFonts w:hint="default" w:ascii="Times New Roman" w:hAnsi="Times New Roman" w:eastAsia="仿宋" w:cs="Times New Roman"/>
          <w:b w:val="0"/>
          <w:bCs w:val="0"/>
          <w:color w:val="000000" w:themeColor="text1"/>
          <w:sz w:val="36"/>
          <w:szCs w:val="36"/>
        </w:rPr>
      </w:pPr>
      <w:bookmarkStart w:id="76" w:name="_Toc22669"/>
      <w:r>
        <w:rPr>
          <w:rFonts w:hint="default" w:ascii="Times New Roman" w:hAnsi="Times New Roman" w:eastAsia="仿宋" w:cs="Times New Roman"/>
          <w:b w:val="0"/>
          <w:bCs w:val="0"/>
          <w:color w:val="000000" w:themeColor="text1"/>
          <w:sz w:val="36"/>
          <w:szCs w:val="36"/>
        </w:rPr>
        <w:t>采购需求和采购实施计划</w:t>
      </w:r>
      <w:bookmarkEnd w:id="76"/>
    </w:p>
    <w:p>
      <w:pPr>
        <w:pageBreakBefore w:val="0"/>
        <w:kinsoku/>
        <w:topLinePunct w:val="0"/>
        <w:autoSpaceDN/>
        <w:bidi w:val="0"/>
        <w:spacing w:line="520" w:lineRule="exact"/>
        <w:ind w:firstLine="183" w:firstLineChars="51"/>
        <w:jc w:val="center"/>
        <w:textAlignment w:val="auto"/>
        <w:rPr>
          <w:rFonts w:hint="default" w:ascii="Times New Roman" w:hAnsi="Times New Roman" w:eastAsia="仿宋" w:cs="Times New Roman"/>
          <w:b w:val="0"/>
          <w:bCs w:val="0"/>
          <w:color w:val="000000" w:themeColor="text1"/>
          <w:sz w:val="36"/>
          <w:szCs w:val="36"/>
        </w:rPr>
      </w:pPr>
      <w:bookmarkStart w:id="77" w:name="_Toc17698"/>
      <w:r>
        <w:rPr>
          <w:rFonts w:hint="default" w:ascii="Times New Roman" w:hAnsi="Times New Roman" w:eastAsia="仿宋" w:cs="Times New Roman"/>
          <w:b w:val="0"/>
          <w:bCs w:val="0"/>
          <w:color w:val="000000" w:themeColor="text1"/>
          <w:sz w:val="36"/>
          <w:szCs w:val="36"/>
        </w:rPr>
        <w:t>重 点 审 查 意 见 书</w:t>
      </w:r>
      <w:bookmarkEnd w:id="77"/>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398" w:firstLineChars="466"/>
        <w:textAlignment w:val="auto"/>
        <w:rPr>
          <w:rFonts w:hint="default" w:ascii="Times New Roman" w:hAnsi="Times New Roman" w:eastAsia="仿宋" w:cs="Times New Roman"/>
          <w:b w:val="0"/>
          <w:bCs w:val="0"/>
          <w:color w:val="000000" w:themeColor="text1"/>
          <w:sz w:val="30"/>
          <w:szCs w:val="30"/>
          <w:u w:val="single"/>
        </w:rPr>
      </w:pPr>
      <w:r>
        <w:rPr>
          <w:rFonts w:hint="default" w:ascii="Times New Roman" w:hAnsi="Times New Roman" w:eastAsia="仿宋" w:cs="Times New Roman"/>
          <w:b w:val="0"/>
          <w:bCs w:val="0"/>
          <w:color w:val="000000" w:themeColor="text1"/>
          <w:sz w:val="30"/>
          <w:szCs w:val="30"/>
        </w:rPr>
        <w:t xml:space="preserve">项目名称: </w:t>
      </w:r>
      <w:r>
        <w:rPr>
          <w:rFonts w:hint="default" w:ascii="Times New Roman" w:hAnsi="Times New Roman" w:eastAsia="仿宋" w:cs="Times New Roman"/>
          <w:b w:val="0"/>
          <w:bCs w:val="0"/>
          <w:color w:val="000000" w:themeColor="text1"/>
          <w:sz w:val="30"/>
          <w:szCs w:val="30"/>
          <w:u w:val="single"/>
        </w:rPr>
        <w:t xml:space="preserve">                                  </w:t>
      </w:r>
    </w:p>
    <w:p>
      <w:pPr>
        <w:pStyle w:val="2"/>
        <w:rPr>
          <w:rFonts w:hint="default" w:ascii="Times New Roman" w:hAnsi="Times New Roman" w:cs="Times New Roman"/>
          <w:b w:val="0"/>
          <w:bCs w:val="0"/>
        </w:rPr>
      </w:pPr>
    </w:p>
    <w:p>
      <w:pPr>
        <w:pageBreakBefore w:val="0"/>
        <w:kinsoku/>
        <w:topLinePunct w:val="0"/>
        <w:autoSpaceDN/>
        <w:bidi w:val="0"/>
        <w:spacing w:line="520" w:lineRule="exact"/>
        <w:ind w:firstLine="1398" w:firstLineChars="466"/>
        <w:textAlignment w:val="auto"/>
        <w:rPr>
          <w:rFonts w:hint="default" w:ascii="Times New Roman" w:hAnsi="Times New Roman" w:eastAsia="仿宋" w:cs="Times New Roman"/>
          <w:b w:val="0"/>
          <w:bCs w:val="0"/>
          <w:color w:val="000000" w:themeColor="text1"/>
          <w:sz w:val="30"/>
          <w:szCs w:val="30"/>
        </w:rPr>
      </w:pPr>
      <w:r>
        <w:rPr>
          <w:rFonts w:hint="default" w:ascii="Times New Roman" w:hAnsi="Times New Roman" w:eastAsia="仿宋" w:cs="Times New Roman"/>
          <w:b w:val="0"/>
          <w:bCs w:val="0"/>
          <w:color w:val="000000" w:themeColor="text1"/>
          <w:sz w:val="30"/>
          <w:szCs w:val="30"/>
        </w:rPr>
        <w:t xml:space="preserve">采购单位: </w:t>
      </w:r>
      <w:r>
        <w:rPr>
          <w:rFonts w:hint="default" w:ascii="Times New Roman" w:hAnsi="Times New Roman" w:eastAsia="仿宋" w:cs="Times New Roman"/>
          <w:b w:val="0"/>
          <w:bCs w:val="0"/>
          <w:color w:val="000000" w:themeColor="text1"/>
          <w:sz w:val="30"/>
          <w:szCs w:val="30"/>
          <w:u w:val="single"/>
        </w:rPr>
        <w:t xml:space="preserve">                                  </w:t>
      </w:r>
      <w:r>
        <w:rPr>
          <w:rFonts w:hint="default" w:ascii="Times New Roman" w:hAnsi="Times New Roman" w:eastAsia="仿宋" w:cs="Times New Roman"/>
          <w:b w:val="0"/>
          <w:bCs w:val="0"/>
          <w:color w:val="000000" w:themeColor="text1"/>
          <w:sz w:val="30"/>
          <w:szCs w:val="30"/>
        </w:rPr>
        <w:t xml:space="preserve"> </w:t>
      </w:r>
    </w:p>
    <w:p>
      <w:pPr>
        <w:pageBreakBefore w:val="0"/>
        <w:kinsoku/>
        <w:topLinePunct w:val="0"/>
        <w:autoSpaceDN/>
        <w:bidi w:val="0"/>
        <w:spacing w:line="520" w:lineRule="exact"/>
        <w:ind w:firstLine="1398" w:firstLineChars="466"/>
        <w:textAlignment w:val="auto"/>
        <w:rPr>
          <w:rFonts w:hint="default" w:ascii="Times New Roman" w:hAnsi="Times New Roman" w:eastAsia="仿宋" w:cs="Times New Roman"/>
          <w:b w:val="0"/>
          <w:bCs w:val="0"/>
          <w:color w:val="000000" w:themeColor="text1"/>
          <w:sz w:val="30"/>
          <w:szCs w:val="30"/>
        </w:rPr>
      </w:pPr>
      <w:r>
        <w:rPr>
          <w:rFonts w:hint="default" w:ascii="Times New Roman" w:hAnsi="Times New Roman" w:eastAsia="仿宋" w:cs="Times New Roman"/>
          <w:b w:val="0"/>
          <w:bCs w:val="0"/>
          <w:color w:val="000000" w:themeColor="text1"/>
          <w:sz w:val="30"/>
          <w:szCs w:val="30"/>
        </w:rPr>
        <w:t xml:space="preserve">          </w:t>
      </w:r>
    </w:p>
    <w:p>
      <w:pPr>
        <w:pageBreakBefore w:val="0"/>
        <w:kinsoku/>
        <w:topLinePunct w:val="0"/>
        <w:autoSpaceDN/>
        <w:bidi w:val="0"/>
        <w:spacing w:line="520" w:lineRule="exact"/>
        <w:ind w:firstLine="1398" w:firstLineChars="466"/>
        <w:textAlignment w:val="auto"/>
        <w:rPr>
          <w:rFonts w:hint="default" w:ascii="Times New Roman" w:hAnsi="Times New Roman" w:eastAsia="仿宋" w:cs="Times New Roman"/>
          <w:b w:val="0"/>
          <w:bCs w:val="0"/>
          <w:color w:val="000000" w:themeColor="text1"/>
          <w:sz w:val="30"/>
          <w:szCs w:val="30"/>
          <w:u w:val="single"/>
        </w:rPr>
      </w:pPr>
      <w:r>
        <w:rPr>
          <w:rFonts w:hint="default" w:ascii="Times New Roman" w:hAnsi="Times New Roman" w:eastAsia="仿宋" w:cs="Times New Roman"/>
          <w:b w:val="0"/>
          <w:bCs w:val="0"/>
          <w:color w:val="000000" w:themeColor="text1"/>
          <w:sz w:val="30"/>
          <w:szCs w:val="30"/>
        </w:rPr>
        <w:t xml:space="preserve">审查时间: </w:t>
      </w:r>
      <w:r>
        <w:rPr>
          <w:rFonts w:hint="default" w:ascii="Times New Roman" w:hAnsi="Times New Roman" w:eastAsia="仿宋" w:cs="Times New Roman"/>
          <w:b w:val="0"/>
          <w:bCs w:val="0"/>
          <w:color w:val="000000" w:themeColor="text1"/>
          <w:sz w:val="30"/>
          <w:szCs w:val="30"/>
          <w:u w:val="single"/>
        </w:rPr>
        <w:t xml:space="preserve">                                  </w:t>
      </w:r>
    </w:p>
    <w:p>
      <w:pPr>
        <w:pageBreakBefore w:val="0"/>
        <w:kinsoku/>
        <w:topLinePunct w:val="0"/>
        <w:autoSpaceDN/>
        <w:bidi w:val="0"/>
        <w:spacing w:line="520" w:lineRule="exact"/>
        <w:ind w:firstLine="1680" w:firstLineChars="700"/>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afterLines="50" w:line="520" w:lineRule="exact"/>
        <w:jc w:val="center"/>
        <w:textAlignment w:val="auto"/>
        <w:rPr>
          <w:rFonts w:hint="default" w:ascii="Times New Roman" w:hAnsi="Times New Roman" w:eastAsia="方正小标宋简体" w:cs="Times New Roman"/>
          <w:b w:val="0"/>
          <w:bCs w:val="0"/>
          <w:color w:val="000000" w:themeColor="text1"/>
          <w:sz w:val="44"/>
          <w:szCs w:val="44"/>
        </w:rPr>
      </w:pPr>
      <w:r>
        <w:rPr>
          <w:rFonts w:hint="default" w:ascii="Times New Roman" w:hAnsi="Times New Roman" w:eastAsia="方正小标宋简体" w:cs="Times New Roman"/>
          <w:b w:val="0"/>
          <w:bCs w:val="0"/>
          <w:color w:val="000000" w:themeColor="text1"/>
          <w:sz w:val="44"/>
          <w:szCs w:val="44"/>
        </w:rPr>
        <w:t>审 查 说 明</w:t>
      </w:r>
    </w:p>
    <w:p>
      <w:pPr>
        <w:pStyle w:val="22"/>
        <w:pageBreakBefore w:val="0"/>
        <w:kinsoku/>
        <w:topLinePunct w:val="0"/>
        <w:autoSpaceDN/>
        <w:bidi w:val="0"/>
        <w:spacing w:after="0" w:line="520" w:lineRule="exact"/>
        <w:ind w:firstLine="422"/>
        <w:textAlignment w:val="auto"/>
        <w:rPr>
          <w:rFonts w:hint="default" w:ascii="Times New Roman" w:hAnsi="Times New Roman" w:eastAsia="仿宋" w:cs="Times New Roman"/>
          <w:b w:val="0"/>
          <w:bCs w:val="0"/>
          <w:color w:val="000000" w:themeColor="text1"/>
        </w:rPr>
      </w:pPr>
    </w:p>
    <w:p>
      <w:pPr>
        <w:keepNext w:val="0"/>
        <w:keepLines w:val="0"/>
        <w:pageBreakBefore w:val="0"/>
        <w:widowControl w:val="0"/>
        <w:kinsoku/>
        <w:wordWrap/>
        <w:overflowPunct w:val="0"/>
        <w:topLinePunct w:val="0"/>
        <w:autoSpaceDE w:val="0"/>
        <w:autoSpaceDN/>
        <w:bidi w:val="0"/>
        <w:adjustRightInd w:val="0"/>
        <w:snapToGrid/>
        <w:spacing w:line="600" w:lineRule="exact"/>
        <w:ind w:firstLine="561"/>
        <w:textAlignment w:val="auto"/>
        <w:rPr>
          <w:rFonts w:hint="default" w:ascii="Times New Roman" w:hAnsi="Times New Roman" w:eastAsia="方正仿宋简体" w:cs="Times New Roman"/>
          <w:b w:val="0"/>
          <w:bCs w:val="0"/>
          <w:color w:val="000000" w:themeColor="text1"/>
          <w:sz w:val="28"/>
          <w:szCs w:val="40"/>
        </w:rPr>
      </w:pPr>
      <w:r>
        <w:rPr>
          <w:rFonts w:hint="default" w:ascii="Times New Roman" w:hAnsi="Times New Roman" w:eastAsia="方正仿宋简体" w:cs="Times New Roman"/>
          <w:b w:val="0"/>
          <w:bCs w:val="0"/>
          <w:color w:val="000000" w:themeColor="text1"/>
          <w:sz w:val="28"/>
          <w:szCs w:val="40"/>
        </w:rPr>
        <w:t xml:space="preserve">一、采购人应当建立审查工作机制，在采购活动开始前，针对采购需求管理中的重点风险事项，对采购需求和采购实施计划进行审查。 </w:t>
      </w:r>
    </w:p>
    <w:p>
      <w:pPr>
        <w:keepNext w:val="0"/>
        <w:keepLines w:val="0"/>
        <w:pageBreakBefore w:val="0"/>
        <w:widowControl w:val="0"/>
        <w:kinsoku/>
        <w:wordWrap/>
        <w:overflowPunct w:val="0"/>
        <w:topLinePunct w:val="0"/>
        <w:autoSpaceDE w:val="0"/>
        <w:autoSpaceDN/>
        <w:bidi w:val="0"/>
        <w:adjustRightInd w:val="0"/>
        <w:snapToGrid/>
        <w:spacing w:line="600" w:lineRule="exact"/>
        <w:ind w:firstLine="561"/>
        <w:textAlignment w:val="auto"/>
        <w:rPr>
          <w:rFonts w:hint="default" w:ascii="Times New Roman" w:hAnsi="Times New Roman" w:eastAsia="方正仿宋简体" w:cs="Times New Roman"/>
          <w:b w:val="0"/>
          <w:bCs w:val="0"/>
          <w:color w:val="000000" w:themeColor="text1"/>
          <w:sz w:val="28"/>
          <w:szCs w:val="40"/>
        </w:rPr>
      </w:pPr>
      <w:r>
        <w:rPr>
          <w:rFonts w:hint="default" w:ascii="Times New Roman" w:hAnsi="Times New Roman" w:eastAsia="方正仿宋简体" w:cs="Times New Roman"/>
          <w:b w:val="0"/>
          <w:bCs w:val="0"/>
          <w:color w:val="000000" w:themeColor="text1"/>
          <w:sz w:val="28"/>
          <w:szCs w:val="40"/>
        </w:rPr>
        <w:t>二、重点审查应在一般性审查通过的基础上再进行。</w:t>
      </w:r>
    </w:p>
    <w:p>
      <w:pPr>
        <w:keepNext w:val="0"/>
        <w:keepLines w:val="0"/>
        <w:pageBreakBefore w:val="0"/>
        <w:widowControl w:val="0"/>
        <w:kinsoku/>
        <w:wordWrap/>
        <w:overflowPunct w:val="0"/>
        <w:topLinePunct w:val="0"/>
        <w:autoSpaceDE w:val="0"/>
        <w:autoSpaceDN/>
        <w:bidi w:val="0"/>
        <w:adjustRightInd w:val="0"/>
        <w:snapToGrid/>
        <w:spacing w:line="600" w:lineRule="exact"/>
        <w:ind w:firstLine="561"/>
        <w:textAlignment w:val="auto"/>
        <w:rPr>
          <w:rFonts w:hint="default" w:ascii="Times New Roman" w:hAnsi="Times New Roman" w:eastAsia="方正仿宋简体" w:cs="Times New Roman"/>
          <w:b w:val="0"/>
          <w:bCs w:val="0"/>
          <w:color w:val="000000" w:themeColor="text1"/>
          <w:sz w:val="28"/>
          <w:szCs w:val="40"/>
        </w:rPr>
      </w:pPr>
      <w:r>
        <w:rPr>
          <w:rFonts w:hint="default" w:ascii="Times New Roman" w:hAnsi="Times New Roman" w:eastAsia="方正仿宋简体" w:cs="Times New Roman"/>
          <w:b w:val="0"/>
          <w:bCs w:val="0"/>
          <w:color w:val="000000" w:themeColor="text1"/>
          <w:sz w:val="28"/>
          <w:szCs w:val="40"/>
        </w:rPr>
        <w:t>三、主管预算单位可以根据本部门实际情况，确定由主管预算单位统一组织重点审查的项目类别或者金额范围。属于《财政部关于印发政府采购需求管理办法的通知》(财库(2021)22号)第十一条规定范围的采购项目，应当开展重点审查。</w:t>
      </w:r>
    </w:p>
    <w:p>
      <w:pPr>
        <w:keepNext w:val="0"/>
        <w:keepLines w:val="0"/>
        <w:pageBreakBefore w:val="0"/>
        <w:widowControl w:val="0"/>
        <w:kinsoku/>
        <w:wordWrap/>
        <w:overflowPunct w:val="0"/>
        <w:topLinePunct w:val="0"/>
        <w:autoSpaceDE w:val="0"/>
        <w:autoSpaceDN/>
        <w:bidi w:val="0"/>
        <w:adjustRightInd w:val="0"/>
        <w:snapToGrid/>
        <w:spacing w:line="600" w:lineRule="exact"/>
        <w:ind w:firstLine="561"/>
        <w:textAlignment w:val="auto"/>
        <w:rPr>
          <w:rFonts w:hint="default" w:ascii="Times New Roman" w:hAnsi="Times New Roman" w:eastAsia="方正仿宋简体" w:cs="Times New Roman"/>
          <w:b w:val="0"/>
          <w:bCs w:val="0"/>
          <w:color w:val="000000" w:themeColor="text1"/>
          <w:sz w:val="28"/>
          <w:szCs w:val="40"/>
        </w:rPr>
      </w:pPr>
      <w:r>
        <w:rPr>
          <w:rFonts w:hint="default" w:ascii="Times New Roman" w:hAnsi="Times New Roman" w:eastAsia="方正仿宋简体" w:cs="Times New Roman"/>
          <w:b w:val="0"/>
          <w:bCs w:val="0"/>
          <w:color w:val="000000" w:themeColor="text1"/>
          <w:sz w:val="28"/>
          <w:szCs w:val="40"/>
        </w:rPr>
        <w:t>四、审查应当符合《财政部关于印发政府采购需求管理办法的通知》（财库(2021）22号）要求及政府采购的相关规定。</w:t>
      </w:r>
    </w:p>
    <w:p>
      <w:pPr>
        <w:keepNext w:val="0"/>
        <w:keepLines w:val="0"/>
        <w:pageBreakBefore w:val="0"/>
        <w:widowControl w:val="0"/>
        <w:kinsoku/>
        <w:wordWrap/>
        <w:overflowPunct w:val="0"/>
        <w:topLinePunct w:val="0"/>
        <w:autoSpaceDE w:val="0"/>
        <w:autoSpaceDN/>
        <w:bidi w:val="0"/>
        <w:adjustRightInd w:val="0"/>
        <w:snapToGrid/>
        <w:spacing w:line="600" w:lineRule="exact"/>
        <w:ind w:firstLine="561"/>
        <w:textAlignment w:val="auto"/>
        <w:rPr>
          <w:rFonts w:hint="default" w:ascii="Times New Roman" w:hAnsi="Times New Roman" w:eastAsia="方正仿宋简体" w:cs="Times New Roman"/>
          <w:b w:val="0"/>
          <w:bCs w:val="0"/>
          <w:color w:val="000000" w:themeColor="text1"/>
          <w:sz w:val="28"/>
          <w:szCs w:val="40"/>
        </w:rPr>
      </w:pPr>
      <w:r>
        <w:rPr>
          <w:rFonts w:hint="default" w:ascii="Times New Roman" w:hAnsi="Times New Roman" w:eastAsia="方正仿宋简体" w:cs="Times New Roman"/>
          <w:b w:val="0"/>
          <w:bCs w:val="0"/>
          <w:color w:val="000000" w:themeColor="text1"/>
          <w:sz w:val="28"/>
          <w:szCs w:val="40"/>
        </w:rPr>
        <w:t>五、对于审查不通过的，应当修改采购需求和采购实施计划的内容并重新进行审查。</w:t>
      </w:r>
    </w:p>
    <w:p>
      <w:pPr>
        <w:keepNext w:val="0"/>
        <w:keepLines w:val="0"/>
        <w:pageBreakBefore w:val="0"/>
        <w:widowControl w:val="0"/>
        <w:kinsoku/>
        <w:wordWrap/>
        <w:overflowPunct w:val="0"/>
        <w:topLinePunct w:val="0"/>
        <w:autoSpaceDE w:val="0"/>
        <w:autoSpaceDN/>
        <w:bidi w:val="0"/>
        <w:adjustRightInd w:val="0"/>
        <w:snapToGrid/>
        <w:spacing w:line="600" w:lineRule="exact"/>
        <w:ind w:firstLine="561"/>
        <w:textAlignment w:val="auto"/>
        <w:rPr>
          <w:rFonts w:hint="default" w:ascii="Times New Roman" w:hAnsi="Times New Roman" w:eastAsia="方正仿宋简体" w:cs="Times New Roman"/>
          <w:b w:val="0"/>
          <w:bCs w:val="0"/>
          <w:color w:val="000000" w:themeColor="text1"/>
          <w:sz w:val="28"/>
          <w:szCs w:val="40"/>
        </w:rPr>
      </w:pPr>
      <w:r>
        <w:rPr>
          <w:rFonts w:hint="default" w:ascii="Times New Roman" w:hAnsi="Times New Roman" w:eastAsia="方正仿宋简体" w:cs="Times New Roman"/>
          <w:b w:val="0"/>
          <w:bCs w:val="0"/>
          <w:color w:val="000000" w:themeColor="text1"/>
          <w:sz w:val="28"/>
          <w:szCs w:val="40"/>
        </w:rPr>
        <w:t>六、斜体字部分属于提醒内容，编制时应删除。</w:t>
      </w:r>
    </w:p>
    <w:p>
      <w:pPr>
        <w:keepNext w:val="0"/>
        <w:keepLines w:val="0"/>
        <w:pageBreakBefore w:val="0"/>
        <w:widowControl w:val="0"/>
        <w:kinsoku/>
        <w:wordWrap/>
        <w:overflowPunct w:val="0"/>
        <w:topLinePunct w:val="0"/>
        <w:autoSpaceDE w:val="0"/>
        <w:autoSpaceDN/>
        <w:bidi w:val="0"/>
        <w:adjustRightInd w:val="0"/>
        <w:snapToGrid/>
        <w:spacing w:line="600" w:lineRule="exact"/>
        <w:ind w:firstLine="561"/>
        <w:textAlignment w:val="auto"/>
        <w:rPr>
          <w:rFonts w:hint="default" w:ascii="Times New Roman" w:hAnsi="Times New Roman" w:eastAsia="方正仿宋简体" w:cs="Times New Roman"/>
          <w:b w:val="0"/>
          <w:bCs w:val="0"/>
          <w:color w:val="000000" w:themeColor="text1"/>
          <w:sz w:val="28"/>
          <w:szCs w:val="40"/>
        </w:rPr>
      </w:pPr>
      <w:r>
        <w:rPr>
          <w:rFonts w:hint="default" w:ascii="Times New Roman" w:hAnsi="Times New Roman" w:eastAsia="方正仿宋简体" w:cs="Times New Roman"/>
          <w:b w:val="0"/>
          <w:bCs w:val="0"/>
          <w:color w:val="000000" w:themeColor="text1"/>
          <w:sz w:val="28"/>
          <w:szCs w:val="40"/>
        </w:rPr>
        <w:t>七、对不适用的内容应删除，并调整相应序号。</w:t>
      </w: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color w:val="000000" w:themeColor="text1"/>
          <w:sz w:val="24"/>
        </w:rPr>
      </w:pPr>
      <w:r>
        <w:rPr>
          <w:rFonts w:hint="default" w:ascii="Times New Roman" w:hAnsi="Times New Roman" w:eastAsia="仿宋" w:cs="Times New Roman"/>
          <w:b w:val="0"/>
          <w:bCs w:val="0"/>
          <w:color w:val="000000" w:themeColor="text1"/>
          <w:sz w:val="24"/>
        </w:rPr>
        <w:br w:type="page"/>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黑体" w:cs="Times New Roman"/>
          <w:b w:val="0"/>
          <w:bCs w:val="0"/>
          <w:color w:val="000000" w:themeColor="text1"/>
          <w:sz w:val="32"/>
          <w:szCs w:val="32"/>
        </w:rPr>
      </w:pPr>
      <w:bookmarkStart w:id="78" w:name="_Toc24853"/>
      <w:r>
        <w:rPr>
          <w:rFonts w:hint="default" w:ascii="Times New Roman" w:hAnsi="Times New Roman" w:eastAsia="黑体" w:cs="Times New Roman"/>
          <w:b w:val="0"/>
          <w:bCs w:val="0"/>
          <w:color w:val="000000" w:themeColor="text1"/>
          <w:sz w:val="32"/>
          <w:szCs w:val="32"/>
        </w:rPr>
        <w:t>一、审查项目情况</w:t>
      </w:r>
      <w:bookmarkEnd w:id="78"/>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仿宋" w:cs="Times New Roman"/>
          <w:b w:val="0"/>
          <w:bCs w:val="0"/>
          <w:color w:val="000000" w:themeColor="text1"/>
          <w:sz w:val="32"/>
          <w:szCs w:val="32"/>
          <w:u w:val="single"/>
        </w:rPr>
      </w:pPr>
      <w:r>
        <w:rPr>
          <w:rFonts w:hint="default" w:ascii="Times New Roman" w:hAnsi="Times New Roman" w:eastAsia="仿宋" w:cs="Times New Roman"/>
          <w:b w:val="0"/>
          <w:bCs w:val="0"/>
          <w:color w:val="000000" w:themeColor="text1"/>
          <w:sz w:val="32"/>
          <w:szCs w:val="32"/>
        </w:rPr>
        <w:t>(一)审查项目名称:</w:t>
      </w:r>
      <w:r>
        <w:rPr>
          <w:rFonts w:hint="default" w:ascii="Times New Roman" w:hAnsi="Times New Roman" w:eastAsia="仿宋"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(二)审查对象:</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1. 采购需求</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（1）参与确定采购需求的专家、第三方机构:</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仿宋" w:cs="Times New Roman"/>
          <w:b w:val="0"/>
          <w:bCs w:val="0"/>
          <w:color w:val="000000" w:themeColor="text1"/>
          <w:sz w:val="32"/>
          <w:szCs w:val="32"/>
          <w:u w:val="single"/>
        </w:rPr>
      </w:pPr>
      <w:r>
        <w:rPr>
          <w:rFonts w:hint="default" w:ascii="Times New Roman" w:hAnsi="Times New Roman" w:eastAsia="仿宋"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仿宋" w:cs="Times New Roman"/>
          <w:b w:val="0"/>
          <w:bCs w:val="0"/>
          <w:color w:val="000000" w:themeColor="text1"/>
          <w:sz w:val="32"/>
          <w:szCs w:val="32"/>
          <w:u w:val="single"/>
        </w:rPr>
      </w:pPr>
      <w:r>
        <w:rPr>
          <w:rFonts w:hint="default" w:ascii="Times New Roman" w:hAnsi="Times New Roman" w:eastAsia="仿宋" w:cs="Times New Roman"/>
          <w:b w:val="0"/>
          <w:bCs w:val="0"/>
          <w:color w:val="000000" w:themeColor="text1"/>
          <w:sz w:val="32"/>
          <w:szCs w:val="32"/>
        </w:rPr>
        <w:t>（2）采购需求版次:</w:t>
      </w:r>
      <w:r>
        <w:rPr>
          <w:rFonts w:hint="default" w:ascii="Times New Roman" w:hAnsi="Times New Roman" w:eastAsia="仿宋" w:cs="Times New Roman"/>
          <w:b w:val="0"/>
          <w:bCs w:val="0"/>
          <w:color w:val="000000" w:themeColor="text1"/>
          <w:sz w:val="32"/>
          <w:szCs w:val="32"/>
          <w:u w:val="single"/>
        </w:rPr>
        <w:t>20   年   月(第   版)</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2. 采购实施计划</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（1）参与确定采购实施计划的专家、第三方机构:</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仿宋" w:cs="Times New Roman"/>
          <w:b w:val="0"/>
          <w:bCs w:val="0"/>
          <w:color w:val="000000" w:themeColor="text1"/>
          <w:sz w:val="32"/>
          <w:szCs w:val="32"/>
          <w:u w:val="single"/>
        </w:rPr>
      </w:pPr>
      <w:r>
        <w:rPr>
          <w:rFonts w:hint="default" w:ascii="Times New Roman" w:hAnsi="Times New Roman" w:eastAsia="仿宋"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仿宋" w:cs="Times New Roman"/>
          <w:b w:val="0"/>
          <w:bCs w:val="0"/>
          <w:color w:val="000000" w:themeColor="text1"/>
          <w:sz w:val="32"/>
          <w:szCs w:val="32"/>
          <w:u w:val="single"/>
        </w:rPr>
      </w:pPr>
      <w:r>
        <w:rPr>
          <w:rFonts w:hint="default" w:ascii="Times New Roman" w:hAnsi="Times New Roman" w:eastAsia="仿宋" w:cs="Times New Roman"/>
          <w:b w:val="0"/>
          <w:bCs w:val="0"/>
          <w:color w:val="000000" w:themeColor="text1"/>
          <w:sz w:val="32"/>
          <w:szCs w:val="32"/>
        </w:rPr>
        <w:t>（2）采购实施计划版次:</w:t>
      </w:r>
      <w:r>
        <w:rPr>
          <w:rFonts w:hint="default" w:ascii="Times New Roman" w:hAnsi="Times New Roman" w:eastAsia="仿宋" w:cs="Times New Roman"/>
          <w:b w:val="0"/>
          <w:bCs w:val="0"/>
          <w:color w:val="000000" w:themeColor="text1"/>
          <w:sz w:val="32"/>
          <w:szCs w:val="32"/>
          <w:u w:val="single"/>
        </w:rPr>
        <w:t>20   年   月(第   版)</w:t>
      </w:r>
    </w:p>
    <w:p>
      <w:pPr>
        <w:keepNext w:val="0"/>
        <w:keepLines w:val="0"/>
        <w:pageBreakBefore w:val="0"/>
        <w:widowControl w:val="0"/>
        <w:kinsoku/>
        <w:wordWrap/>
        <w:overflowPunct/>
        <w:topLinePunct w:val="0"/>
        <w:autoSpaceDE/>
        <w:autoSpaceDN/>
        <w:bidi w:val="0"/>
        <w:adjustRightInd/>
        <w:snapToGrid/>
        <w:spacing w:line="560" w:lineRule="exact"/>
        <w:ind w:firstLine="561"/>
        <w:textAlignment w:val="auto"/>
        <w:rPr>
          <w:rFonts w:hint="default" w:ascii="Times New Roman" w:hAnsi="Times New Roman" w:eastAsia="黑体" w:cs="Times New Roman"/>
          <w:b w:val="0"/>
          <w:bCs w:val="0"/>
          <w:color w:val="000000" w:themeColor="text1"/>
          <w:sz w:val="32"/>
          <w:szCs w:val="32"/>
        </w:rPr>
      </w:pPr>
      <w:bookmarkStart w:id="79" w:name="_Toc6940"/>
      <w:r>
        <w:rPr>
          <w:rFonts w:hint="default" w:ascii="Times New Roman" w:hAnsi="Times New Roman" w:eastAsia="黑体" w:cs="Times New Roman"/>
          <w:b w:val="0"/>
          <w:bCs w:val="0"/>
          <w:color w:val="000000" w:themeColor="text1"/>
          <w:sz w:val="32"/>
          <w:szCs w:val="32"/>
        </w:rPr>
        <w:t>二、审查人员</w:t>
      </w:r>
      <w:bookmarkEnd w:id="79"/>
    </w:p>
    <w:tbl>
      <w:tblPr>
        <w:tblStyle w:val="24"/>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419"/>
        <w:gridCol w:w="1224"/>
        <w:gridCol w:w="1697"/>
        <w:gridCol w:w="1750"/>
        <w:gridCol w:w="1501"/>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序号</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姓名</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单位</w:t>
            </w:r>
          </w:p>
        </w:tc>
        <w:tc>
          <w:tcPr>
            <w:tcW w:w="169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内部机构</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职务/职称</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联系方式</w:t>
            </w:r>
          </w:p>
        </w:tc>
        <w:tc>
          <w:tcPr>
            <w:tcW w:w="95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val="0"/>
                <w:bCs w:val="0"/>
                <w:color w:val="000000" w:themeColor="text1"/>
                <w:kern w:val="0"/>
                <w:sz w:val="32"/>
                <w:szCs w:val="32"/>
              </w:rPr>
            </w:pPr>
            <w:r>
              <w:rPr>
                <w:rFonts w:hint="default" w:ascii="Times New Roman" w:hAnsi="Times New Roman" w:eastAsia="仿宋" w:cs="Times New Roman"/>
                <w:b w:val="0"/>
                <w:bCs w:val="0"/>
                <w:color w:val="000000" w:themeColor="text1"/>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41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22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69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501"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95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41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22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69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501"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95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41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22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69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501"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95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41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22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69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501"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95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419"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22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69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750"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1501"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c>
          <w:tcPr>
            <w:tcW w:w="957"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color w:val="000000" w:themeColor="text1"/>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仿宋" w:cs="Times New Roman"/>
          <w:b w:val="0"/>
          <w:bCs w:val="0"/>
          <w:i/>
          <w:iCs/>
          <w:color w:val="000000" w:themeColor="text1"/>
          <w:sz w:val="32"/>
          <w:szCs w:val="32"/>
          <w:u w:val="single"/>
        </w:rPr>
      </w:pPr>
      <w:r>
        <w:rPr>
          <w:rFonts w:hint="default" w:ascii="Times New Roman" w:hAnsi="Times New Roman" w:eastAsia="仿宋" w:cs="Times New Roman"/>
          <w:b w:val="0"/>
          <w:bCs w:val="0"/>
          <w:i/>
          <w:iCs/>
          <w:color w:val="000000" w:themeColor="text1"/>
          <w:sz w:val="32"/>
          <w:szCs w:val="32"/>
          <w:u w:val="single"/>
        </w:rPr>
        <w:t>审查工作机制成员应当包括本部门、本单位的采购、财务、业务、监督等内部机构。采购人可以根据本单位实际情况，建立相关专家和第三方机构参与审查的工作机制。</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仿宋" w:cs="Times New Roman"/>
          <w:b w:val="0"/>
          <w:bCs w:val="0"/>
          <w:i/>
          <w:iCs/>
          <w:color w:val="000000" w:themeColor="text1"/>
          <w:sz w:val="32"/>
          <w:szCs w:val="32"/>
          <w:u w:val="single"/>
        </w:rPr>
      </w:pPr>
      <w:r>
        <w:rPr>
          <w:rFonts w:hint="default" w:ascii="Times New Roman" w:hAnsi="Times New Roman" w:eastAsia="仿宋" w:cs="Times New Roman"/>
          <w:b w:val="0"/>
          <w:bCs w:val="0"/>
          <w:i/>
          <w:iCs/>
          <w:color w:val="000000" w:themeColor="text1"/>
          <w:sz w:val="32"/>
          <w:szCs w:val="32"/>
          <w:u w:val="single"/>
        </w:rPr>
        <w:t>参与确定采购需求和编制采购实施计划的专家和第三方机构不得参与审查。</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黑体" w:cs="Times New Roman"/>
          <w:b w:val="0"/>
          <w:bCs w:val="0"/>
          <w:color w:val="000000" w:themeColor="text1"/>
          <w:sz w:val="32"/>
          <w:szCs w:val="32"/>
        </w:rPr>
      </w:pPr>
      <w:bookmarkStart w:id="80" w:name="_Toc27286"/>
      <w:r>
        <w:rPr>
          <w:rFonts w:hint="default" w:ascii="Times New Roman" w:hAnsi="Times New Roman" w:eastAsia="黑体" w:cs="Times New Roman"/>
          <w:b w:val="0"/>
          <w:bCs w:val="0"/>
          <w:color w:val="000000" w:themeColor="text1"/>
          <w:sz w:val="32"/>
          <w:szCs w:val="32"/>
        </w:rPr>
        <w:t>三、审查会议</w:t>
      </w:r>
      <w:bookmarkEnd w:id="80"/>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仿宋" w:cs="Times New Roman"/>
          <w:b w:val="0"/>
          <w:bCs w:val="0"/>
          <w:color w:val="000000" w:themeColor="text1"/>
          <w:sz w:val="32"/>
          <w:szCs w:val="32"/>
          <w:u w:val="single"/>
        </w:rPr>
      </w:pPr>
      <w:r>
        <w:rPr>
          <w:rFonts w:hint="default" w:ascii="Times New Roman" w:hAnsi="Times New Roman" w:eastAsia="仿宋" w:cs="Times New Roman"/>
          <w:b w:val="0"/>
          <w:bCs w:val="0"/>
          <w:color w:val="000000" w:themeColor="text1"/>
          <w:sz w:val="32"/>
          <w:szCs w:val="32"/>
        </w:rPr>
        <w:t xml:space="preserve"> 1. 审查时间：</w:t>
      </w:r>
      <w:r>
        <w:rPr>
          <w:rFonts w:hint="default" w:ascii="Times New Roman" w:hAnsi="Times New Roman" w:eastAsia="仿宋" w:cs="Times New Roman"/>
          <w:b w:val="0"/>
          <w:bCs w:val="0"/>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rPr>
          <w:rFonts w:hint="default" w:ascii="Times New Roman" w:hAnsi="Times New Roman" w:eastAsia="仿宋" w:cs="Times New Roman"/>
          <w:b w:val="0"/>
          <w:bCs w:val="0"/>
          <w:color w:val="000000" w:themeColor="text1"/>
          <w:sz w:val="32"/>
          <w:szCs w:val="32"/>
          <w:u w:val="single"/>
        </w:rPr>
      </w:pPr>
      <w:r>
        <w:rPr>
          <w:rFonts w:hint="default" w:ascii="Times New Roman" w:hAnsi="Times New Roman" w:eastAsia="仿宋" w:cs="Times New Roman"/>
          <w:b w:val="0"/>
          <w:bCs w:val="0"/>
          <w:color w:val="000000" w:themeColor="text1"/>
          <w:sz w:val="32"/>
          <w:szCs w:val="32"/>
        </w:rPr>
        <w:t xml:space="preserve"> 2. 审查地点：</w:t>
      </w:r>
      <w:r>
        <w:rPr>
          <w:rFonts w:hint="default" w:ascii="Times New Roman" w:hAnsi="Times New Roman" w:eastAsia="仿宋" w:cs="Times New Roman"/>
          <w:b w:val="0"/>
          <w:bCs w:val="0"/>
          <w:color w:val="000000" w:themeColor="text1"/>
          <w:sz w:val="32"/>
          <w:szCs w:val="32"/>
          <w:u w:val="single"/>
        </w:rPr>
        <w:t xml:space="preserve">                                  </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themeColor="text1"/>
          <w:sz w:val="32"/>
          <w:szCs w:val="32"/>
        </w:rPr>
      </w:pPr>
      <w:bookmarkStart w:id="81" w:name="_Toc19943"/>
      <w:r>
        <w:rPr>
          <w:rFonts w:hint="default" w:ascii="Times New Roman" w:hAnsi="Times New Roman" w:eastAsia="黑体" w:cs="Times New Roman"/>
          <w:b w:val="0"/>
          <w:bCs w:val="0"/>
          <w:color w:val="000000" w:themeColor="text1"/>
          <w:sz w:val="32"/>
          <w:szCs w:val="32"/>
        </w:rPr>
        <w:t>审查意见</w:t>
      </w:r>
      <w:bookmarkEnd w:id="81"/>
    </w:p>
    <w:tbl>
      <w:tblPr>
        <w:tblStyle w:val="24"/>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5418"/>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1" w:type="dxa"/>
            <w:gridSpan w:val="2"/>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审查内容</w:t>
            </w:r>
          </w:p>
        </w:tc>
        <w:tc>
          <w:tcPr>
            <w:tcW w:w="1818" w:type="dxa"/>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63" w:type="dxa"/>
            <w:vMerge w:val="restart"/>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(一)非歧视性审查(主要审查是否指向特定供应商或者特定产品)</w:t>
            </w: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vAlign w:val="center"/>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资格条件设置是否合理</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要求供应商提供2个同类业务合同的，是否具有合理性</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技术要求是否指向特定的专利、商标、品牌、技术路线等</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评审因素设置是否具有倾向性</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将有关履约能力作为评审因素是否适当</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restart"/>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（二）竞争性审查（主要审查是否确保充分竞争）</w:t>
            </w: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应当以公开方式邀请供应商的，是否依法采用公开竞争方式</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采用单一来源采购方式的，是否符合法定情形</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采购需求的内容是否完整、明确</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采购需求的内容是否考虑后续采购竞争性</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评审方式、评审因素、价格权重等评审规则是否适当</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restart"/>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（三）采购政策审查</w:t>
            </w: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进口产品的采购是否必要</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是否落实支持创新政府采购政策要求</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是否落实绿色发展、节能环保政府采购政策要求</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是否落实中小企业发展政府采购政策要求</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是否落实支持监狱发展政府采购政策要求</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是否落实促进残疾人就业政府采购政策要求</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restart"/>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（四）履约风险审查</w:t>
            </w: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合同文本是否按规定由法律顾问审定</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合同文本运用是否适当</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是否围绕采购需求和合同履行设置权利义务</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是否明确知识产权等方面的要求</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履约验收方案是否完整、标准是否明确</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Merge w:val="continue"/>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p>
        </w:tc>
        <w:tc>
          <w:tcPr>
            <w:tcW w:w="54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风险处置措施和代替方案是否可行</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（五）采购人或者主管预算单位认为应当审查的其他内容</w:t>
            </w:r>
          </w:p>
        </w:tc>
        <w:tc>
          <w:tcPr>
            <w:tcW w:w="5418" w:type="dxa"/>
            <w:vAlign w:val="center"/>
          </w:tcPr>
          <w:p>
            <w:pPr>
              <w:pageBreakBefore w:val="0"/>
              <w:tabs>
                <w:tab w:val="left" w:pos="1197"/>
              </w:tabs>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iCs/>
                <w:color w:val="000000" w:themeColor="text1"/>
                <w:kern w:val="0"/>
                <w:sz w:val="24"/>
                <w:szCs w:val="20"/>
                <w:u w:val="single"/>
              </w:rPr>
              <w:t>应列明审查的具体内容</w:t>
            </w:r>
          </w:p>
        </w:tc>
        <w:tc>
          <w:tcPr>
            <w:tcW w:w="1818" w:type="dxa"/>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1" w:type="dxa"/>
            <w:gridSpan w:val="2"/>
          </w:tcPr>
          <w:p>
            <w:pPr>
              <w:pageBreakBefore w:val="0"/>
              <w:kinsoku/>
              <w:topLinePunct w:val="0"/>
              <w:autoSpaceDN/>
              <w:bidi w:val="0"/>
              <w:spacing w:line="520" w:lineRule="exact"/>
              <w:jc w:val="righ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审查结论</w:t>
            </w:r>
          </w:p>
        </w:tc>
        <w:tc>
          <w:tcPr>
            <w:tcW w:w="1818" w:type="dxa"/>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9" w:type="dxa"/>
            <w:gridSpan w:val="3"/>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kern w:val="0"/>
                <w:sz w:val="24"/>
                <w:szCs w:val="20"/>
              </w:rPr>
            </w:pPr>
            <w:r>
              <w:rPr>
                <w:rFonts w:hint="default" w:ascii="Times New Roman" w:hAnsi="Times New Roman" w:eastAsia="仿宋" w:cs="Times New Roman"/>
                <w:b w:val="0"/>
                <w:bCs w:val="0"/>
                <w:color w:val="000000" w:themeColor="text1"/>
                <w:kern w:val="0"/>
                <w:sz w:val="24"/>
                <w:szCs w:val="20"/>
              </w:rPr>
              <w:t>审查意见：</w:t>
            </w:r>
          </w:p>
        </w:tc>
      </w:tr>
    </w:tbl>
    <w:p>
      <w:pPr>
        <w:pageBreakBefore w:val="0"/>
        <w:kinsoku/>
        <w:topLinePunct w:val="0"/>
        <w:autoSpaceDN/>
        <w:bidi w:val="0"/>
        <w:spacing w:line="520" w:lineRule="exact"/>
        <w:ind w:firstLine="107" w:firstLineChars="51"/>
        <w:textAlignment w:val="auto"/>
        <w:rPr>
          <w:rFonts w:hint="default" w:ascii="Times New Roman" w:hAnsi="Times New Roman" w:eastAsia="仿宋" w:cs="Times New Roman"/>
          <w:b w:val="0"/>
          <w:bCs w:val="0"/>
          <w:color w:val="000000" w:themeColor="text1"/>
          <w:szCs w:val="28"/>
        </w:rPr>
      </w:pPr>
    </w:p>
    <w:tbl>
      <w:tblPr>
        <w:tblStyle w:val="24"/>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9127" w:type="dxa"/>
          </w:tcPr>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i/>
                <w:iCs/>
                <w:color w:val="000000" w:themeColor="text1"/>
                <w:kern w:val="0"/>
                <w:sz w:val="24"/>
                <w:szCs w:val="20"/>
                <w:u w:val="single"/>
              </w:rPr>
            </w:pP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i/>
                <w:iCs/>
                <w:color w:val="000000" w:themeColor="text1"/>
                <w:kern w:val="0"/>
                <w:sz w:val="24"/>
                <w:szCs w:val="20"/>
                <w:u w:val="single"/>
              </w:rPr>
            </w:pPr>
            <w:r>
              <w:rPr>
                <w:rFonts w:hint="default" w:ascii="Times New Roman" w:hAnsi="Times New Roman" w:eastAsia="仿宋" w:cs="Times New Roman"/>
                <w:b w:val="0"/>
                <w:bCs w:val="0"/>
                <w:i/>
                <w:iCs/>
                <w:color w:val="000000" w:themeColor="text1"/>
                <w:kern w:val="0"/>
                <w:sz w:val="24"/>
                <w:szCs w:val="20"/>
                <w:u w:val="single"/>
              </w:rPr>
              <w:t>示例：经审查，采购需求、采购实施计划符合相关规定，审查通过</w:t>
            </w:r>
          </w:p>
          <w:p>
            <w:pPr>
              <w:pageBreakBefore w:val="0"/>
              <w:kinsoku/>
              <w:topLinePunct w:val="0"/>
              <w:autoSpaceDN/>
              <w:bidi w:val="0"/>
              <w:spacing w:line="520" w:lineRule="exact"/>
              <w:ind w:firstLine="122" w:firstLineChars="51"/>
              <w:textAlignment w:val="auto"/>
              <w:rPr>
                <w:rFonts w:hint="default" w:ascii="Times New Roman" w:hAnsi="Times New Roman" w:eastAsia="仿宋" w:cs="Times New Roman"/>
                <w:b w:val="0"/>
                <w:bCs w:val="0"/>
                <w:i/>
                <w:iCs/>
                <w:color w:val="000000" w:themeColor="text1"/>
                <w:kern w:val="0"/>
                <w:sz w:val="24"/>
                <w:szCs w:val="20"/>
                <w:u w:val="single"/>
              </w:rPr>
            </w:pPr>
            <w:r>
              <w:rPr>
                <w:rFonts w:hint="default" w:ascii="Times New Roman" w:hAnsi="Times New Roman" w:eastAsia="仿宋" w:cs="Times New Roman"/>
                <w:b w:val="0"/>
                <w:bCs w:val="0"/>
                <w:i/>
                <w:iCs/>
                <w:color w:val="000000" w:themeColor="text1"/>
                <w:kern w:val="0"/>
                <w:sz w:val="24"/>
                <w:szCs w:val="20"/>
                <w:u w:val="single"/>
              </w:rPr>
              <w:t>示例：经审查，采购实施计划未落实中小企业发展政府采购政策要求，审查不通过，根据相关规定修改后，再重新进行审查。</w:t>
            </w:r>
          </w:p>
        </w:tc>
      </w:tr>
    </w:tbl>
    <w:p>
      <w:pPr>
        <w:pageBreakBefore w:val="0"/>
        <w:kinsoku/>
        <w:topLinePunct w:val="0"/>
        <w:autoSpaceDN/>
        <w:bidi w:val="0"/>
        <w:spacing w:line="520" w:lineRule="exact"/>
        <w:ind w:firstLine="562"/>
        <w:textAlignment w:val="auto"/>
        <w:rPr>
          <w:rFonts w:hint="default" w:ascii="Times New Roman" w:hAnsi="Times New Roman" w:eastAsia="仿宋" w:cs="Times New Roman"/>
          <w:b w:val="0"/>
          <w:bCs w:val="0"/>
          <w:iCs/>
          <w:color w:val="000000" w:themeColor="text1"/>
          <w:sz w:val="32"/>
          <w:szCs w:val="44"/>
          <w:u w:val="single"/>
        </w:rPr>
      </w:pPr>
      <w:r>
        <w:rPr>
          <w:rFonts w:hint="default" w:ascii="Times New Roman" w:hAnsi="Times New Roman" w:eastAsia="仿宋" w:cs="Times New Roman"/>
          <w:b w:val="0"/>
          <w:bCs w:val="0"/>
          <w:iCs/>
          <w:color w:val="000000" w:themeColor="text1"/>
          <w:sz w:val="32"/>
          <w:szCs w:val="44"/>
          <w:u w:val="single"/>
        </w:rPr>
        <w:t>审查结果为“通过”或“不通过”。审查结果“不通过”的，还需说明具体原因。</w:t>
      </w:r>
    </w:p>
    <w:p>
      <w:pPr>
        <w:pageBreakBefore w:val="0"/>
        <w:kinsoku/>
        <w:topLinePunct w:val="0"/>
        <w:autoSpaceDN/>
        <w:bidi w:val="0"/>
        <w:spacing w:line="520" w:lineRule="exact"/>
        <w:ind w:firstLine="562"/>
        <w:textAlignment w:val="auto"/>
        <w:rPr>
          <w:rFonts w:hint="default" w:ascii="Times New Roman" w:hAnsi="Times New Roman" w:eastAsia="仿宋" w:cs="Times New Roman"/>
          <w:b w:val="0"/>
          <w:bCs w:val="0"/>
          <w:iCs/>
          <w:color w:val="000000" w:themeColor="text1"/>
          <w:sz w:val="32"/>
          <w:szCs w:val="44"/>
          <w:u w:val="single"/>
        </w:rPr>
      </w:pPr>
      <w:r>
        <w:rPr>
          <w:rFonts w:hint="default" w:ascii="Times New Roman" w:hAnsi="Times New Roman" w:eastAsia="仿宋" w:cs="Times New Roman"/>
          <w:b w:val="0"/>
          <w:bCs w:val="0"/>
          <w:iCs/>
          <w:color w:val="000000" w:themeColor="text1"/>
          <w:sz w:val="32"/>
          <w:szCs w:val="44"/>
          <w:u w:val="single"/>
        </w:rPr>
        <w:t>审查结果全部为“通过”的，则审查结论为“通过”，审查结果有一项为“不通过”的，则审查结论为“不通过”。</w:t>
      </w:r>
    </w:p>
    <w:p>
      <w:pPr>
        <w:pageBreakBefore w:val="0"/>
        <w:kinsoku/>
        <w:topLinePunct w:val="0"/>
        <w:autoSpaceDN/>
        <w:bidi w:val="0"/>
        <w:spacing w:line="520" w:lineRule="exact"/>
        <w:ind w:firstLine="163" w:firstLineChars="51"/>
        <w:textAlignment w:val="auto"/>
        <w:rPr>
          <w:rFonts w:hint="default" w:ascii="Times New Roman" w:hAnsi="Times New Roman" w:eastAsia="仿宋" w:cs="Times New Roman"/>
          <w:b w:val="0"/>
          <w:bCs w:val="0"/>
          <w:color w:val="000000" w:themeColor="text1"/>
          <w:sz w:val="32"/>
          <w:szCs w:val="44"/>
        </w:rPr>
      </w:pPr>
      <w:r>
        <w:rPr>
          <w:rFonts w:hint="default" w:ascii="Times New Roman" w:hAnsi="Times New Roman" w:eastAsia="仿宋" w:cs="Times New Roman"/>
          <w:b w:val="0"/>
          <w:bCs w:val="0"/>
          <w:color w:val="000000" w:themeColor="text1"/>
          <w:sz w:val="32"/>
          <w:szCs w:val="44"/>
        </w:rPr>
        <w:t>审查人员(签字):</w:t>
      </w:r>
    </w:p>
    <w:p>
      <w:pPr>
        <w:pageBreakBefore w:val="0"/>
        <w:kinsoku/>
        <w:topLinePunct w:val="0"/>
        <w:autoSpaceDN/>
        <w:bidi w:val="0"/>
        <w:spacing w:line="520" w:lineRule="exact"/>
        <w:jc w:val="center"/>
        <w:textAlignment w:val="auto"/>
        <w:rPr>
          <w:rFonts w:hint="default" w:ascii="Times New Roman" w:hAnsi="Times New Roman" w:eastAsia="方正小标宋简体" w:cs="Times New Roman"/>
          <w:b w:val="0"/>
          <w:bCs w:val="0"/>
          <w:color w:val="000000" w:themeColor="text1"/>
          <w:sz w:val="44"/>
          <w:szCs w:val="44"/>
          <w:lang w:eastAsia="zh-CN"/>
        </w:rPr>
      </w:pPr>
      <w:r>
        <w:rPr>
          <w:rFonts w:hint="default" w:ascii="Times New Roman" w:hAnsi="Times New Roman" w:eastAsia="方正小标宋简体" w:cs="Times New Roman"/>
          <w:b w:val="0"/>
          <w:bCs w:val="0"/>
          <w:color w:val="000000" w:themeColor="text1"/>
          <w:sz w:val="44"/>
          <w:szCs w:val="44"/>
        </w:rPr>
        <w:t>采购需求调查</w:t>
      </w:r>
      <w:r>
        <w:rPr>
          <w:rFonts w:hint="default" w:ascii="Times New Roman" w:hAnsi="Times New Roman" w:eastAsia="方正小标宋简体" w:cs="Times New Roman"/>
          <w:b w:val="0"/>
          <w:bCs w:val="0"/>
          <w:color w:val="000000" w:themeColor="text1"/>
          <w:sz w:val="44"/>
          <w:szCs w:val="44"/>
          <w:lang w:eastAsia="zh-CN"/>
        </w:rPr>
        <w:t>表</w:t>
      </w:r>
    </w:p>
    <w:tbl>
      <w:tblPr>
        <w:tblStyle w:val="2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39"/>
        <w:gridCol w:w="670"/>
        <w:gridCol w:w="1310"/>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widowControl/>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kern w:val="0"/>
                <w:sz w:val="32"/>
                <w:szCs w:val="32"/>
              </w:rPr>
              <w:t>一、项目简介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709"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采购项目名称</w:t>
            </w:r>
          </w:p>
        </w:tc>
        <w:tc>
          <w:tcPr>
            <w:tcW w:w="7250" w:type="dxa"/>
            <w:gridSpan w:val="4"/>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709"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采购项目预算</w:t>
            </w:r>
          </w:p>
        </w:tc>
        <w:tc>
          <w:tcPr>
            <w:tcW w:w="7250" w:type="dxa"/>
            <w:gridSpan w:val="4"/>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709" w:type="dxa"/>
            <w:gridSpan w:val="2"/>
            <w:tcBorders>
              <w:bottom w:val="single" w:color="auto" w:sz="4" w:space="0"/>
            </w:tcBorders>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采购人单位</w:t>
            </w:r>
          </w:p>
        </w:tc>
        <w:tc>
          <w:tcPr>
            <w:tcW w:w="7250" w:type="dxa"/>
            <w:gridSpan w:val="4"/>
            <w:tcBorders>
              <w:bottom w:val="single" w:color="auto" w:sz="4" w:space="0"/>
            </w:tcBorders>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709" w:type="dxa"/>
            <w:gridSpan w:val="2"/>
            <w:tcBorders>
              <w:bottom w:val="single" w:color="auto" w:sz="4" w:space="0"/>
            </w:tcBorders>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项目类型</w:t>
            </w:r>
          </w:p>
        </w:tc>
        <w:tc>
          <w:tcPr>
            <w:tcW w:w="7250" w:type="dxa"/>
            <w:gridSpan w:val="4"/>
            <w:tcBorders>
              <w:bottom w:val="single" w:color="auto" w:sz="4" w:space="0"/>
            </w:tcBorders>
            <w:vAlign w:val="center"/>
          </w:tcPr>
          <w:p>
            <w:pPr>
              <w:pageBreakBefore w:val="0"/>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sym w:font="Wingdings 2" w:char="00A3"/>
            </w:r>
            <w:r>
              <w:rPr>
                <w:rFonts w:hint="default" w:ascii="Times New Roman" w:hAnsi="Times New Roman" w:eastAsia="仿宋" w:cs="Times New Roman"/>
                <w:b w:val="0"/>
                <w:bCs w:val="0"/>
                <w:color w:val="000000" w:themeColor="text1"/>
                <w:sz w:val="28"/>
                <w:szCs w:val="28"/>
              </w:rPr>
              <w:t>1000万元以上的货物、服务采购项目，3000万元以上的工程采购项目。</w:t>
            </w:r>
          </w:p>
          <w:p>
            <w:pPr>
              <w:pageBreakBefore w:val="0"/>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sym w:font="Wingdings 2" w:char="00A3"/>
            </w:r>
            <w:r>
              <w:rPr>
                <w:rFonts w:hint="default" w:ascii="Times New Roman" w:hAnsi="Times New Roman" w:eastAsia="仿宋" w:cs="Times New Roman"/>
                <w:b w:val="0"/>
                <w:bCs w:val="0"/>
                <w:color w:val="000000" w:themeColor="text1"/>
                <w:sz w:val="28"/>
                <w:szCs w:val="28"/>
              </w:rPr>
              <w:t>涉及公共利益、社会关注度较高的采购项目，包括政府向社会公众提供的公共服务项目等。</w:t>
            </w:r>
          </w:p>
          <w:p>
            <w:pPr>
              <w:pageBreakBefore w:val="0"/>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sym w:font="Wingdings 2" w:char="00A3"/>
            </w:r>
            <w:r>
              <w:rPr>
                <w:rFonts w:hint="default" w:ascii="Times New Roman" w:hAnsi="Times New Roman" w:eastAsia="仿宋" w:cs="Times New Roman"/>
                <w:b w:val="0"/>
                <w:bCs w:val="0"/>
                <w:color w:val="000000" w:themeColor="text1"/>
                <w:sz w:val="28"/>
                <w:szCs w:val="28"/>
              </w:rPr>
              <w:t>技术复杂、专业性较强的项目，包括需定制开发的信息化建设项目、采购进口产品的项目等。</w:t>
            </w:r>
          </w:p>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rPr>
            </w:pPr>
            <w:r>
              <w:rPr>
                <w:rFonts w:hint="default" w:ascii="Times New Roman" w:hAnsi="Times New Roman" w:eastAsia="仿宋" w:cs="Times New Roman"/>
                <w:b w:val="0"/>
                <w:bCs w:val="0"/>
                <w:color w:val="000000" w:themeColor="text1"/>
                <w:sz w:val="28"/>
                <w:szCs w:val="28"/>
              </w:rPr>
              <w:sym w:font="Wingdings 2" w:char="00A3"/>
            </w:r>
            <w:r>
              <w:rPr>
                <w:rFonts w:hint="default" w:ascii="Times New Roman" w:hAnsi="Times New Roman" w:eastAsia="仿宋" w:cs="Times New Roman"/>
                <w:b w:val="0"/>
                <w:bCs w:val="0"/>
                <w:color w:val="000000" w:themeColor="text1"/>
                <w:sz w:val="28"/>
                <w:szCs w:val="28"/>
              </w:rPr>
              <w:t>主管预算单位或者采购人认为需要开展需求调查的其他采购项目。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709" w:type="dxa"/>
            <w:gridSpan w:val="2"/>
            <w:tcBorders>
              <w:bottom w:val="single" w:color="auto" w:sz="4" w:space="0"/>
            </w:tcBorders>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调查安排</w:t>
            </w:r>
          </w:p>
        </w:tc>
        <w:tc>
          <w:tcPr>
            <w:tcW w:w="7250" w:type="dxa"/>
            <w:gridSpan w:val="4"/>
            <w:tcBorders>
              <w:bottom w:val="single" w:color="auto" w:sz="4" w:space="0"/>
            </w:tcBorders>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sym w:font="Wingdings 2" w:char="00A3"/>
            </w:r>
            <w:r>
              <w:rPr>
                <w:rFonts w:hint="default" w:ascii="Times New Roman" w:hAnsi="Times New Roman" w:eastAsia="仿宋" w:cs="Times New Roman"/>
                <w:b w:val="0"/>
                <w:bCs w:val="0"/>
                <w:color w:val="000000" w:themeColor="text1"/>
                <w:sz w:val="28"/>
                <w:szCs w:val="28"/>
              </w:rPr>
              <w:t xml:space="preserve">采购人自行调查  </w:t>
            </w:r>
            <w:r>
              <w:rPr>
                <w:rFonts w:hint="default" w:ascii="Times New Roman" w:hAnsi="Times New Roman" w:eastAsia="仿宋" w:cs="Times New Roman"/>
                <w:b w:val="0"/>
                <w:bCs w:val="0"/>
                <w:color w:val="000000" w:themeColor="text1"/>
                <w:sz w:val="28"/>
                <w:szCs w:val="28"/>
              </w:rPr>
              <w:sym w:font="Wingdings 2" w:char="00A3"/>
            </w:r>
            <w:r>
              <w:rPr>
                <w:rFonts w:hint="default" w:ascii="Times New Roman" w:hAnsi="Times New Roman" w:eastAsia="仿宋" w:cs="Times New Roman"/>
                <w:b w:val="0"/>
                <w:bCs w:val="0"/>
                <w:color w:val="000000" w:themeColor="text1"/>
                <w:sz w:val="28"/>
                <w:szCs w:val="28"/>
              </w:rPr>
              <w:t xml:space="preserve">委托第三方机构调查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709"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调查方式</w:t>
            </w:r>
          </w:p>
        </w:tc>
        <w:tc>
          <w:tcPr>
            <w:tcW w:w="7250" w:type="dxa"/>
            <w:gridSpan w:val="4"/>
            <w:vAlign w:val="center"/>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sym w:font="Wingdings 2" w:char="00A3"/>
            </w:r>
            <w:r>
              <w:rPr>
                <w:rFonts w:hint="default" w:ascii="Times New Roman" w:hAnsi="Times New Roman" w:eastAsia="仿宋" w:cs="Times New Roman"/>
                <w:b w:val="0"/>
                <w:bCs w:val="0"/>
                <w:color w:val="000000" w:themeColor="text1"/>
                <w:sz w:val="28"/>
                <w:szCs w:val="28"/>
              </w:rPr>
              <w:t xml:space="preserve">咨询     </w:t>
            </w:r>
            <w:r>
              <w:rPr>
                <w:rFonts w:hint="default" w:ascii="Times New Roman" w:hAnsi="Times New Roman" w:eastAsia="仿宋" w:cs="Times New Roman"/>
                <w:b w:val="0"/>
                <w:bCs w:val="0"/>
                <w:color w:val="000000" w:themeColor="text1"/>
                <w:sz w:val="28"/>
                <w:szCs w:val="28"/>
              </w:rPr>
              <w:sym w:font="Wingdings 2" w:char="00A3"/>
            </w:r>
            <w:r>
              <w:rPr>
                <w:rFonts w:hint="default" w:ascii="Times New Roman" w:hAnsi="Times New Roman" w:eastAsia="仿宋" w:cs="Times New Roman"/>
                <w:b w:val="0"/>
                <w:bCs w:val="0"/>
                <w:color w:val="000000" w:themeColor="text1"/>
                <w:sz w:val="28"/>
                <w:szCs w:val="28"/>
              </w:rPr>
              <w:t xml:space="preserve">论证     </w:t>
            </w:r>
            <w:r>
              <w:rPr>
                <w:rFonts w:hint="default" w:ascii="Times New Roman" w:hAnsi="Times New Roman" w:eastAsia="仿宋" w:cs="Times New Roman"/>
                <w:b w:val="0"/>
                <w:bCs w:val="0"/>
                <w:color w:val="000000" w:themeColor="text1"/>
                <w:sz w:val="28"/>
                <w:szCs w:val="28"/>
              </w:rPr>
              <w:sym w:font="Wingdings 2" w:char="00A3"/>
            </w:r>
            <w:r>
              <w:rPr>
                <w:rFonts w:hint="default" w:ascii="Times New Roman" w:hAnsi="Times New Roman" w:eastAsia="仿宋" w:cs="Times New Roman"/>
                <w:b w:val="0"/>
                <w:bCs w:val="0"/>
                <w:color w:val="000000" w:themeColor="text1"/>
                <w:sz w:val="28"/>
                <w:szCs w:val="28"/>
              </w:rPr>
              <w:t xml:space="preserve">问卷调查     </w:t>
            </w:r>
            <w:r>
              <w:rPr>
                <w:rFonts w:hint="default" w:ascii="Times New Roman" w:hAnsi="Times New Roman" w:eastAsia="仿宋" w:cs="Times New Roman"/>
                <w:b w:val="0"/>
                <w:bCs w:val="0"/>
                <w:color w:val="000000" w:themeColor="text1"/>
                <w:sz w:val="28"/>
                <w:szCs w:val="28"/>
              </w:rPr>
              <w:sym w:font="Wingdings 2" w:char="00A3"/>
            </w:r>
            <w:r>
              <w:rPr>
                <w:rFonts w:hint="default" w:ascii="Times New Roman" w:hAnsi="Times New Roman" w:eastAsia="仿宋" w:cs="Times New Roman"/>
                <w:b w:val="0"/>
                <w:bCs w:val="0"/>
                <w:color w:val="000000" w:themeColor="text1"/>
                <w:sz w:val="28"/>
                <w:szCs w:val="28"/>
              </w:rPr>
              <w:t>其它</w:t>
            </w:r>
            <w:r>
              <w:rPr>
                <w:rFonts w:hint="default" w:ascii="Times New Roman" w:hAnsi="Times New Roman" w:eastAsia="仿宋" w:cs="Times New Roman"/>
                <w:b w:val="0"/>
                <w:bCs w:val="0"/>
                <w:color w:val="000000" w:themeColor="text1"/>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调查人员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序号</w:t>
            </w: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姓名</w:t>
            </w: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部门</w:t>
            </w: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职务</w:t>
            </w: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1</w:t>
            </w: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2</w:t>
            </w: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3</w:t>
            </w: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4</w:t>
            </w: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sz w:val="28"/>
                <w:szCs w:val="28"/>
              </w:rPr>
              <w:t>5</w:t>
            </w: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Style w:val="53"/>
              <w:pageBreakBefore w:val="0"/>
              <w:widowControl/>
              <w:numPr>
                <w:ilvl w:val="0"/>
                <w:numId w:val="11"/>
              </w:numPr>
              <w:kinsoku/>
              <w:topLinePunct w:val="0"/>
              <w:autoSpaceDN/>
              <w:bidi w:val="0"/>
              <w:spacing w:line="520" w:lineRule="exact"/>
              <w:ind w:firstLineChars="0"/>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kern w:val="0"/>
                <w:sz w:val="32"/>
                <w:szCs w:val="32"/>
              </w:rPr>
              <w:t>需求调查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kern w:val="0"/>
                <w:sz w:val="32"/>
                <w:szCs w:val="32"/>
              </w:rPr>
              <w:t>（一）相关产业发展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1.现有产品的技术路线、工艺水平、技术水平或行业的发展历程、行业现状等：</w:t>
            </w: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2.可能涉及的企业资质、产品资质、人员资质：</w:t>
            </w: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3.涉及的相关标准和规范：</w:t>
            </w: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kern w:val="0"/>
                <w:sz w:val="32"/>
                <w:szCs w:val="32"/>
              </w:rPr>
              <w:t>（二）市场供给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1.市场竞争程度：</w:t>
            </w: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2.价格水平或价格构成：</w:t>
            </w: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3.潜在供应商的数量、履约能力、售后服务能力：</w:t>
            </w: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kern w:val="0"/>
                <w:sz w:val="32"/>
                <w:szCs w:val="32"/>
              </w:rPr>
              <w:t>（三）同类采购项目历史成交信息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2"/>
                <w:sz w:val="24"/>
                <w:szCs w:val="24"/>
                <w:lang w:val="en-US" w:eastAsia="zh-CN" w:bidi="ar-SA"/>
              </w:rPr>
            </w:pPr>
            <w:r>
              <w:rPr>
                <w:rFonts w:hint="default" w:ascii="Times New Roman" w:hAnsi="Times New Roman" w:eastAsia="仿宋" w:cs="Times New Roman"/>
                <w:b w:val="0"/>
                <w:bCs w:val="0"/>
                <w:color w:val="000000" w:themeColor="text1"/>
                <w:sz w:val="24"/>
              </w:rPr>
              <w:t>项目名称</w:t>
            </w: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2"/>
                <w:sz w:val="24"/>
                <w:szCs w:val="24"/>
                <w:lang w:val="en-US" w:eastAsia="zh-CN" w:bidi="ar-SA"/>
              </w:rPr>
            </w:pPr>
            <w:r>
              <w:rPr>
                <w:rFonts w:hint="default" w:ascii="Times New Roman" w:hAnsi="Times New Roman" w:eastAsia="仿宋" w:cs="Times New Roman"/>
                <w:b w:val="0"/>
                <w:bCs w:val="0"/>
                <w:color w:val="000000" w:themeColor="text1"/>
                <w:sz w:val="24"/>
              </w:rPr>
              <w:t>项目预算</w:t>
            </w: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2"/>
                <w:sz w:val="24"/>
                <w:szCs w:val="24"/>
                <w:lang w:val="en-US" w:eastAsia="zh-CN" w:bidi="ar-SA"/>
              </w:rPr>
            </w:pPr>
            <w:r>
              <w:rPr>
                <w:rFonts w:hint="default" w:ascii="Times New Roman" w:hAnsi="Times New Roman" w:eastAsia="仿宋" w:cs="Times New Roman"/>
                <w:b w:val="0"/>
                <w:bCs w:val="0"/>
                <w:color w:val="000000" w:themeColor="text1"/>
                <w:sz w:val="24"/>
              </w:rPr>
              <w:t>中标人</w:t>
            </w: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2"/>
                <w:sz w:val="24"/>
                <w:szCs w:val="24"/>
                <w:lang w:val="en-US" w:eastAsia="zh-CN" w:bidi="ar-SA"/>
              </w:rPr>
            </w:pPr>
            <w:r>
              <w:rPr>
                <w:rFonts w:hint="default" w:ascii="Times New Roman" w:hAnsi="Times New Roman" w:eastAsia="仿宋" w:cs="Times New Roman"/>
                <w:b w:val="0"/>
                <w:bCs w:val="0"/>
                <w:color w:val="000000" w:themeColor="text1"/>
                <w:sz w:val="24"/>
              </w:rPr>
              <w:t>中标价</w:t>
            </w: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2"/>
                <w:sz w:val="24"/>
                <w:szCs w:val="24"/>
                <w:lang w:val="en-US" w:eastAsia="zh-CN" w:bidi="ar-SA"/>
              </w:rPr>
            </w:pPr>
            <w:r>
              <w:rPr>
                <w:rFonts w:hint="default" w:ascii="Times New Roman" w:hAnsi="Times New Roman" w:eastAsia="仿宋" w:cs="Times New Roman"/>
                <w:b w:val="0"/>
                <w:bCs w:val="0"/>
                <w:color w:val="000000" w:themeColor="text1"/>
                <w:sz w:val="24"/>
              </w:rPr>
              <w:t>中标品牌</w:t>
            </w:r>
            <w:r>
              <w:rPr>
                <w:rFonts w:hint="default" w:ascii="Times New Roman" w:hAnsi="Times New Roman" w:eastAsia="仿宋" w:cs="Times New Roman"/>
                <w:b w:val="0"/>
                <w:bCs w:val="0"/>
                <w:color w:val="000000" w:themeColor="text1"/>
                <w:sz w:val="24"/>
                <w:lang w:eastAsia="zh-CN"/>
              </w:rPr>
              <w:t>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kern w:val="0"/>
                <w:sz w:val="32"/>
                <w:szCs w:val="32"/>
              </w:rPr>
              <w:t>（四）后续采购情况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可能涉及的运行维护、升级更新、备品备件、耗材等情况：</w:t>
            </w: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vAlign w:val="center"/>
          </w:tcPr>
          <w:p>
            <w:pPr>
              <w:pageBreakBefore w:val="0"/>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sz w:val="28"/>
                <w:szCs w:val="28"/>
                <w:lang w:eastAsia="zh-CN"/>
              </w:rPr>
            </w:pPr>
            <w:r>
              <w:rPr>
                <w:rFonts w:hint="default" w:ascii="Times New Roman" w:hAnsi="Times New Roman" w:eastAsia="仿宋" w:cs="Times New Roman"/>
                <w:b w:val="0"/>
                <w:bCs w:val="0"/>
                <w:color w:val="000000" w:themeColor="text1"/>
                <w:kern w:val="0"/>
                <w:sz w:val="32"/>
                <w:szCs w:val="32"/>
              </w:rPr>
              <w:t>（五）其他情况</w:t>
            </w:r>
            <w:r>
              <w:rPr>
                <w:rFonts w:hint="default" w:ascii="Times New Roman" w:hAnsi="Times New Roman" w:eastAsia="仿宋" w:cs="Times New Roman"/>
                <w:b w:val="0"/>
                <w:bCs w:val="0"/>
                <w:color w:val="000000" w:themeColor="text1"/>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jc w:val="center"/>
        </w:trPr>
        <w:tc>
          <w:tcPr>
            <w:tcW w:w="8959" w:type="dxa"/>
            <w:gridSpan w:val="6"/>
            <w:vAlign w:val="center"/>
          </w:tcPr>
          <w:p>
            <w:pPr>
              <w:pageBreakBefore w:val="0"/>
              <w:kinsoku/>
              <w:topLinePunct w:val="0"/>
              <w:autoSpaceDN/>
              <w:bidi w:val="0"/>
              <w:spacing w:line="520" w:lineRule="exact"/>
              <w:jc w:val="left"/>
              <w:textAlignment w:val="auto"/>
              <w:rPr>
                <w:rFonts w:hint="default" w:ascii="Times New Roman" w:hAnsi="Times New Roman" w:eastAsia="仿宋" w:cs="Times New Roman"/>
                <w:b w:val="0"/>
                <w:bCs w:val="0"/>
                <w:color w:val="000000" w:themeColor="text1"/>
                <w:sz w:val="28"/>
                <w:szCs w:val="28"/>
              </w:rPr>
            </w:pPr>
            <w:r>
              <w:rPr>
                <w:rFonts w:hint="default" w:ascii="Times New Roman" w:hAnsi="Times New Roman" w:eastAsia="仿宋" w:cs="Times New Roman"/>
                <w:b w:val="0"/>
                <w:bCs w:val="0"/>
                <w:color w:val="000000" w:themeColor="text1"/>
                <w:kern w:val="0"/>
                <w:sz w:val="32"/>
                <w:szCs w:val="32"/>
              </w:rPr>
              <w:t>（六）市场主体情况</w:t>
            </w:r>
            <w:r>
              <w:rPr>
                <w:rFonts w:hint="default" w:ascii="Times New Roman" w:hAnsi="Times New Roman" w:eastAsia="仿宋" w:cs="Times New Roman"/>
                <w:b w:val="0"/>
                <w:bCs w:val="0"/>
                <w:color w:val="000000" w:themeColor="text1"/>
                <w:kern w:val="0"/>
                <w:sz w:val="32"/>
                <w:szCs w:val="32"/>
                <w:lang w:eastAsia="zh-CN"/>
              </w:rPr>
              <w:t>（备选）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2"/>
                <w:sz w:val="32"/>
                <w:szCs w:val="32"/>
                <w:lang w:val="en-US" w:eastAsia="zh-CN" w:bidi="ar-SA"/>
              </w:rPr>
            </w:pPr>
            <w:r>
              <w:rPr>
                <w:rFonts w:hint="default" w:ascii="Times New Roman" w:hAnsi="Times New Roman" w:eastAsia="仿宋" w:cs="Times New Roman"/>
                <w:b w:val="0"/>
                <w:bCs w:val="0"/>
                <w:color w:val="000000" w:themeColor="text1"/>
                <w:sz w:val="32"/>
                <w:szCs w:val="32"/>
              </w:rPr>
              <w:t>序号</w:t>
            </w: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2"/>
                <w:sz w:val="32"/>
                <w:szCs w:val="32"/>
                <w:lang w:val="en-US" w:eastAsia="zh-CN" w:bidi="ar-SA"/>
              </w:rPr>
            </w:pPr>
            <w:r>
              <w:rPr>
                <w:rFonts w:hint="default" w:ascii="Times New Roman" w:hAnsi="Times New Roman" w:eastAsia="仿宋" w:cs="Times New Roman"/>
                <w:b w:val="0"/>
                <w:bCs w:val="0"/>
                <w:color w:val="000000" w:themeColor="text1"/>
                <w:sz w:val="32"/>
                <w:szCs w:val="32"/>
              </w:rPr>
              <w:t>市场主体名称</w:t>
            </w: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2"/>
                <w:sz w:val="32"/>
                <w:szCs w:val="32"/>
                <w:lang w:val="en-US" w:eastAsia="zh-CN" w:bidi="ar-SA"/>
              </w:rPr>
            </w:pPr>
            <w:r>
              <w:rPr>
                <w:rFonts w:hint="default" w:ascii="Times New Roman" w:hAnsi="Times New Roman" w:eastAsia="仿宋" w:cs="Times New Roman"/>
                <w:b w:val="0"/>
                <w:bCs w:val="0"/>
                <w:color w:val="000000" w:themeColor="text1"/>
                <w:sz w:val="32"/>
                <w:szCs w:val="32"/>
              </w:rPr>
              <w:t>联系人</w:t>
            </w: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2"/>
                <w:sz w:val="32"/>
                <w:szCs w:val="32"/>
                <w:lang w:val="en-US" w:eastAsia="zh-CN" w:bidi="ar-SA"/>
              </w:rPr>
            </w:pPr>
            <w:r>
              <w:rPr>
                <w:rFonts w:hint="default" w:ascii="Times New Roman" w:hAnsi="Times New Roman" w:eastAsia="仿宋" w:cs="Times New Roman"/>
                <w:b w:val="0"/>
                <w:bCs w:val="0"/>
                <w:color w:val="000000" w:themeColor="text1"/>
                <w:sz w:val="32"/>
                <w:szCs w:val="32"/>
              </w:rPr>
              <w:t>联系方式</w:t>
            </w: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lang w:eastAsia="zh-CN"/>
              </w:rPr>
            </w:pPr>
            <w:r>
              <w:rPr>
                <w:rFonts w:hint="default" w:ascii="Times New Roman" w:hAnsi="Times New Roman" w:eastAsia="仿宋" w:cs="Times New Roman"/>
                <w:b w:val="0"/>
                <w:bCs w:val="0"/>
                <w:color w:val="000000" w:themeColor="text1"/>
                <w:sz w:val="32"/>
                <w:szCs w:val="32"/>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32"/>
                <w:szCs w:val="32"/>
              </w:rPr>
            </w:pP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32"/>
                <w:szCs w:val="32"/>
              </w:rPr>
            </w:pP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039"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kern w:val="0"/>
                <w:sz w:val="32"/>
                <w:szCs w:val="32"/>
              </w:rPr>
            </w:pPr>
          </w:p>
        </w:tc>
        <w:tc>
          <w:tcPr>
            <w:tcW w:w="1980" w:type="dxa"/>
            <w:gridSpan w:val="2"/>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c>
          <w:tcPr>
            <w:tcW w:w="1980" w:type="dxa"/>
            <w:vAlign w:val="center"/>
          </w:tcPr>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8959" w:type="dxa"/>
            <w:gridSpan w:val="6"/>
            <w:tcBorders>
              <w:bottom w:val="single" w:color="auto" w:sz="4" w:space="0"/>
            </w:tcBorders>
            <w:vAlign w:val="center"/>
          </w:tcPr>
          <w:p>
            <w:pPr>
              <w:pageBreakBefore w:val="0"/>
              <w:kinsoku/>
              <w:topLinePunct w:val="0"/>
              <w:autoSpaceDN/>
              <w:bidi w:val="0"/>
              <w:spacing w:line="520" w:lineRule="exact"/>
              <w:textAlignment w:val="auto"/>
              <w:rPr>
                <w:rFonts w:hint="default" w:ascii="Times New Roman" w:hAnsi="Times New Roman" w:eastAsia="仿宋" w:cs="Times New Roman"/>
                <w:b w:val="0"/>
                <w:bCs w:val="0"/>
                <w:i/>
                <w:iCs/>
                <w:color w:val="000000" w:themeColor="text1"/>
                <w:sz w:val="32"/>
                <w:szCs w:val="32"/>
              </w:rPr>
            </w:pPr>
            <w:r>
              <w:rPr>
                <w:rFonts w:hint="default" w:ascii="Times New Roman" w:hAnsi="Times New Roman" w:eastAsia="仿宋" w:cs="Times New Roman"/>
                <w:b w:val="0"/>
                <w:bCs w:val="0"/>
                <w:color w:val="000000" w:themeColor="text1"/>
                <w:sz w:val="32"/>
                <w:szCs w:val="32"/>
              </w:rPr>
              <w:t>代表性市场主体的选择依据：</w:t>
            </w:r>
            <w:r>
              <w:rPr>
                <w:rFonts w:hint="default" w:ascii="Times New Roman" w:hAnsi="Times New Roman" w:eastAsia="仿宋" w:cs="Times New Roman"/>
                <w:b w:val="0"/>
                <w:bCs w:val="0"/>
                <w:i/>
                <w:iCs/>
                <w:color w:val="000000" w:themeColor="text1"/>
                <w:sz w:val="32"/>
                <w:szCs w:val="32"/>
              </w:rPr>
              <w:t>（请提供选择上述市场主体开展调查的理由）</w:t>
            </w: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32"/>
                <w:szCs w:val="32"/>
              </w:rPr>
            </w:pPr>
          </w:p>
        </w:tc>
      </w:tr>
    </w:tbl>
    <w:p>
      <w:pPr>
        <w:pageBreakBefore w:val="0"/>
        <w:widowControl/>
        <w:kinsoku/>
        <w:topLinePunct w:val="0"/>
        <w:autoSpaceDN/>
        <w:bidi w:val="0"/>
        <w:spacing w:line="520" w:lineRule="exact"/>
        <w:textAlignment w:val="auto"/>
        <w:rPr>
          <w:rFonts w:hint="default" w:ascii="Times New Roman" w:hAnsi="Times New Roman" w:eastAsia="仿宋" w:cs="Times New Roman"/>
          <w:b w:val="0"/>
          <w:bCs w:val="0"/>
          <w:i/>
          <w:iCs/>
          <w:color w:val="000000" w:themeColor="text1"/>
          <w:kern w:val="0"/>
          <w:sz w:val="32"/>
          <w:szCs w:val="32"/>
        </w:rPr>
      </w:pPr>
      <w:r>
        <w:rPr>
          <w:rFonts w:hint="default" w:ascii="Times New Roman" w:hAnsi="Times New Roman" w:eastAsia="仿宋" w:cs="Times New Roman"/>
          <w:b w:val="0"/>
          <w:bCs w:val="0"/>
          <w:i/>
          <w:iCs/>
          <w:color w:val="000000" w:themeColor="text1"/>
          <w:kern w:val="0"/>
          <w:sz w:val="32"/>
          <w:szCs w:val="32"/>
        </w:rPr>
        <w:t>（调查人员应当为调查信息的真实性、有效性负责）</w:t>
      </w:r>
    </w:p>
    <w:p>
      <w:pPr>
        <w:pageBreakBefore w:val="0"/>
        <w:widowControl/>
        <w:kinsoku/>
        <w:topLinePunct w:val="0"/>
        <w:autoSpaceDN/>
        <w:bidi w:val="0"/>
        <w:spacing w:line="520" w:lineRule="exact"/>
        <w:textAlignment w:val="auto"/>
        <w:rPr>
          <w:rFonts w:hint="default" w:ascii="Times New Roman" w:hAnsi="Times New Roman" w:eastAsia="仿宋" w:cs="Times New Roman"/>
          <w:b w:val="0"/>
          <w:bCs w:val="0"/>
          <w:i/>
          <w:iCs/>
          <w:color w:val="000000" w:themeColor="text1"/>
          <w:sz w:val="32"/>
          <w:szCs w:val="32"/>
        </w:rPr>
      </w:pPr>
      <w:r>
        <w:rPr>
          <w:rFonts w:hint="default" w:ascii="Times New Roman" w:hAnsi="Times New Roman" w:eastAsia="仿宋" w:cs="Times New Roman"/>
          <w:b w:val="0"/>
          <w:bCs w:val="0"/>
          <w:i/>
          <w:iCs/>
          <w:color w:val="000000" w:themeColor="text1"/>
          <w:sz w:val="32"/>
          <w:szCs w:val="32"/>
        </w:rPr>
        <w:t>（调查应当选择真实、有效的信息，信息来源应当有依据且符合当前市场实际情况，不得随意编造。）</w:t>
      </w:r>
    </w:p>
    <w:p>
      <w:pPr>
        <w:pageBreakBefore w:val="0"/>
        <w:kinsoku/>
        <w:topLinePunct w:val="0"/>
        <w:autoSpaceDN/>
        <w:bidi w:val="0"/>
        <w:spacing w:line="520" w:lineRule="exact"/>
        <w:jc w:val="center"/>
        <w:textAlignment w:val="auto"/>
        <w:rPr>
          <w:rFonts w:hint="default" w:ascii="Times New Roman" w:hAnsi="Times New Roman" w:eastAsia="仿宋" w:cs="Times New Roman"/>
          <w:b w:val="0"/>
          <w:bCs w:val="0"/>
          <w:color w:val="000000" w:themeColor="text1"/>
          <w:sz w:val="28"/>
          <w:szCs w:val="28"/>
        </w:rPr>
      </w:pPr>
    </w:p>
    <w:p>
      <w:pPr>
        <w:pageBreakBefore w:val="0"/>
        <w:kinsoku/>
        <w:topLinePunct w:val="0"/>
        <w:autoSpaceDN/>
        <w:bidi w:val="0"/>
        <w:spacing w:line="520" w:lineRule="exact"/>
        <w:textAlignment w:val="auto"/>
        <w:rPr>
          <w:rFonts w:hint="default" w:ascii="Times New Roman" w:hAnsi="Times New Roman" w:eastAsia="仿宋" w:cs="Times New Roman"/>
          <w:b w:val="0"/>
          <w:bCs w:val="0"/>
          <w:color w:val="000000" w:themeColor="text1"/>
        </w:rPr>
      </w:pPr>
      <w:r>
        <w:rPr>
          <w:rFonts w:hint="default" w:ascii="Times New Roman" w:hAnsi="Times New Roman" w:eastAsia="仿宋" w:cs="Times New Roman"/>
          <w:b w:val="0"/>
          <w:bCs w:val="0"/>
          <w:color w:val="000000" w:themeColor="text1"/>
        </w:rPr>
        <w:br w:type="page"/>
      </w:r>
    </w:p>
    <w:p>
      <w:pPr>
        <w:pageBreakBefore w:val="0"/>
        <w:kinsoku/>
        <w:topLinePunct w:val="0"/>
        <w:autoSpaceDN/>
        <w:bidi w:val="0"/>
        <w:spacing w:line="520" w:lineRule="exact"/>
        <w:jc w:val="center"/>
        <w:textAlignment w:val="auto"/>
        <w:rPr>
          <w:rFonts w:hint="default" w:ascii="Times New Roman" w:hAnsi="Times New Roman" w:eastAsia="方正小标宋简体" w:cs="Times New Roman"/>
          <w:b w:val="0"/>
          <w:bCs w:val="0"/>
          <w:color w:val="000000" w:themeColor="text1"/>
          <w:sz w:val="40"/>
          <w:szCs w:val="40"/>
        </w:rPr>
      </w:pPr>
      <w:r>
        <w:rPr>
          <w:rFonts w:hint="default" w:ascii="Times New Roman" w:hAnsi="Times New Roman" w:eastAsia="方正小标宋简体" w:cs="Times New Roman"/>
          <w:b w:val="0"/>
          <w:bCs w:val="0"/>
          <w:color w:val="000000" w:themeColor="text1"/>
          <w:sz w:val="40"/>
          <w:szCs w:val="40"/>
        </w:rPr>
        <w:t>采购人廉政承诺书</w:t>
      </w:r>
    </w:p>
    <w:p>
      <w:pPr>
        <w:pageBreakBefore w:val="0"/>
        <w:kinsoku/>
        <w:topLinePunct w:val="0"/>
        <w:autoSpaceDN/>
        <w:bidi w:val="0"/>
        <w:adjustRightInd w:val="0"/>
        <w:snapToGrid w:val="0"/>
        <w:spacing w:line="520" w:lineRule="exact"/>
        <w:ind w:firstLine="560" w:firstLineChars="200"/>
        <w:textAlignment w:val="auto"/>
        <w:rPr>
          <w:rFonts w:hint="default" w:ascii="Times New Roman" w:hAnsi="Times New Roman" w:eastAsia="仿宋" w:cs="Times New Roman"/>
          <w:b w:val="0"/>
          <w:bCs w:val="0"/>
          <w:color w:val="000000" w:themeColor="text1"/>
          <w:sz w:val="28"/>
          <w:szCs w:val="28"/>
        </w:rPr>
      </w:pPr>
    </w:p>
    <w:p>
      <w:pPr>
        <w:pageBreakBefore w:val="0"/>
        <w:kinsoku/>
        <w:topLinePunct w:val="0"/>
        <w:autoSpaceDN/>
        <w:bidi w:val="0"/>
        <w:adjustRightInd w:val="0"/>
        <w:snapToGrid w:val="0"/>
        <w:spacing w:line="520" w:lineRule="exact"/>
        <w:ind w:firstLine="640" w:firstLineChars="200"/>
        <w:jc w:val="left"/>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我单位作为</w:t>
      </w:r>
      <w:r>
        <w:rPr>
          <w:rFonts w:hint="default" w:ascii="Times New Roman" w:hAnsi="Times New Roman" w:eastAsia="仿宋" w:cs="Times New Roman"/>
          <w:b w:val="0"/>
          <w:bCs w:val="0"/>
          <w:color w:val="000000" w:themeColor="text1"/>
          <w:sz w:val="32"/>
          <w:szCs w:val="32"/>
          <w:u w:val="single"/>
        </w:rPr>
        <w:t xml:space="preserve">        </w:t>
      </w:r>
      <w:r>
        <w:rPr>
          <w:rFonts w:hint="default" w:ascii="Times New Roman" w:hAnsi="Times New Roman" w:eastAsia="仿宋" w:cs="Times New Roman"/>
          <w:b w:val="0"/>
          <w:bCs w:val="0"/>
          <w:color w:val="000000" w:themeColor="text1"/>
          <w:sz w:val="32"/>
          <w:szCs w:val="32"/>
        </w:rPr>
        <w:t>项目的采购人，现郑重承诺:</w:t>
      </w:r>
    </w:p>
    <w:p>
      <w:pPr>
        <w:pageBreakBefore w:val="0"/>
        <w:kinsoku/>
        <w:topLinePunct w:val="0"/>
        <w:autoSpaceDN/>
        <w:bidi w:val="0"/>
        <w:adjustRightInd w:val="0"/>
        <w:snapToGrid w:val="0"/>
        <w:spacing w:line="52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一、不与采购代理机构、供应商恶意串通操纵政府采购活动，不泄露政府集中采购秘密。</w:t>
      </w:r>
    </w:p>
    <w:p>
      <w:pPr>
        <w:pageBreakBefore w:val="0"/>
        <w:kinsoku/>
        <w:topLinePunct w:val="0"/>
        <w:autoSpaceDN/>
        <w:bidi w:val="0"/>
        <w:adjustRightInd w:val="0"/>
        <w:snapToGrid w:val="0"/>
        <w:spacing w:line="52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二、不通过设置不合理的条件对供应商实行差别待遇或者歧视待遇。</w:t>
      </w:r>
    </w:p>
    <w:p>
      <w:pPr>
        <w:pageBreakBefore w:val="0"/>
        <w:kinsoku/>
        <w:topLinePunct w:val="0"/>
        <w:autoSpaceDN/>
        <w:bidi w:val="0"/>
        <w:adjustRightInd w:val="0"/>
        <w:snapToGrid w:val="0"/>
        <w:spacing w:line="52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三、不违反规定与供应商、评审专家进行私自联系，不非法干预采购评审活动，不向评标委员会、竞争性谈判小组或者询价小组的评审专家作倾向性、误导性的解释或者说明。</w:t>
      </w:r>
    </w:p>
    <w:p>
      <w:pPr>
        <w:pageBreakBefore w:val="0"/>
        <w:kinsoku/>
        <w:topLinePunct w:val="0"/>
        <w:autoSpaceDN/>
        <w:bidi w:val="0"/>
        <w:adjustRightInd w:val="0"/>
        <w:snapToGrid w:val="0"/>
        <w:spacing w:line="52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四、不接受供应商组织的宴请、旅游、娱乐，不收受礼品、现金、有价证券等，不向供应商报销应当由本单位承担的费用。</w:t>
      </w:r>
    </w:p>
    <w:p>
      <w:pPr>
        <w:pageBreakBefore w:val="0"/>
        <w:kinsoku/>
        <w:topLinePunct w:val="0"/>
        <w:autoSpaceDN/>
        <w:bidi w:val="0"/>
        <w:adjustRightInd w:val="0"/>
        <w:snapToGrid w:val="0"/>
        <w:spacing w:line="52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五、不以任何方式向政府集中采购审批人员、监管人员、评审专家等输送利益。</w:t>
      </w:r>
    </w:p>
    <w:p>
      <w:pPr>
        <w:pageBreakBefore w:val="0"/>
        <w:kinsoku/>
        <w:topLinePunct w:val="0"/>
        <w:autoSpaceDN/>
        <w:bidi w:val="0"/>
        <w:adjustRightInd w:val="0"/>
        <w:snapToGrid w:val="0"/>
        <w:spacing w:line="52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六、不隐瞒、庇护所发现的围标、串标等违规违法行为。</w:t>
      </w:r>
    </w:p>
    <w:p>
      <w:pPr>
        <w:pageBreakBefore w:val="0"/>
        <w:kinsoku/>
        <w:topLinePunct w:val="0"/>
        <w:autoSpaceDN/>
        <w:bidi w:val="0"/>
        <w:adjustRightInd w:val="0"/>
        <w:snapToGrid w:val="0"/>
        <w:spacing w:line="520" w:lineRule="exact"/>
        <w:ind w:firstLine="640" w:firstLineChars="2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以上承诺如有违反，请严肃处理，欢迎监督举报！</w:t>
      </w:r>
    </w:p>
    <w:p>
      <w:pPr>
        <w:pStyle w:val="11"/>
        <w:pageBreakBefore w:val="0"/>
        <w:kinsoku/>
        <w:topLinePunct w:val="0"/>
        <w:autoSpaceDN/>
        <w:bidi w:val="0"/>
        <w:spacing w:line="520" w:lineRule="exact"/>
        <w:ind w:firstLine="560"/>
        <w:textAlignment w:val="auto"/>
        <w:rPr>
          <w:rFonts w:hint="default" w:ascii="Times New Roman" w:hAnsi="Times New Roman" w:eastAsia="仿宋" w:cs="Times New Roman"/>
          <w:b w:val="0"/>
          <w:bCs w:val="0"/>
          <w:color w:val="000000" w:themeColor="text1"/>
          <w:sz w:val="32"/>
          <w:szCs w:val="32"/>
        </w:rPr>
      </w:pPr>
    </w:p>
    <w:p>
      <w:pPr>
        <w:pStyle w:val="11"/>
        <w:pageBreakBefore w:val="0"/>
        <w:kinsoku/>
        <w:topLinePunct w:val="0"/>
        <w:autoSpaceDN/>
        <w:bidi w:val="0"/>
        <w:spacing w:line="520" w:lineRule="exact"/>
        <w:ind w:firstLine="560"/>
        <w:textAlignment w:val="auto"/>
        <w:rPr>
          <w:rFonts w:hint="default" w:ascii="Times New Roman" w:hAnsi="Times New Roman" w:eastAsia="仿宋" w:cs="Times New Roman"/>
          <w:b w:val="0"/>
          <w:bCs w:val="0"/>
          <w:color w:val="000000" w:themeColor="text1"/>
          <w:sz w:val="32"/>
          <w:szCs w:val="32"/>
        </w:rPr>
      </w:pPr>
    </w:p>
    <w:p>
      <w:pPr>
        <w:pageBreakBefore w:val="0"/>
        <w:kinsoku/>
        <w:topLinePunct w:val="0"/>
        <w:autoSpaceDN/>
        <w:bidi w:val="0"/>
        <w:adjustRightInd w:val="0"/>
        <w:snapToGrid w:val="0"/>
        <w:spacing w:line="520" w:lineRule="exact"/>
        <w:ind w:firstLine="5440" w:firstLineChars="1700"/>
        <w:textAlignment w:val="auto"/>
        <w:rPr>
          <w:rFonts w:hint="default" w:ascii="Times New Roman" w:hAnsi="Times New Roman" w:eastAsia="仿宋" w:cs="Times New Roman"/>
          <w:b w:val="0"/>
          <w:bCs w:val="0"/>
          <w:color w:val="000000" w:themeColor="text1"/>
          <w:sz w:val="32"/>
          <w:szCs w:val="32"/>
        </w:rPr>
      </w:pPr>
      <w:r>
        <w:rPr>
          <w:rFonts w:hint="default" w:ascii="Times New Roman" w:hAnsi="Times New Roman" w:eastAsia="仿宋" w:cs="Times New Roman"/>
          <w:b w:val="0"/>
          <w:bCs w:val="0"/>
          <w:color w:val="000000" w:themeColor="text1"/>
          <w:sz w:val="32"/>
          <w:szCs w:val="32"/>
        </w:rPr>
        <w:t>单位（盖章）：</w:t>
      </w:r>
    </w:p>
    <w:p>
      <w:pPr>
        <w:pageBreakBefore w:val="0"/>
        <w:kinsoku/>
        <w:topLinePunct w:val="0"/>
        <w:autoSpaceDN/>
        <w:bidi w:val="0"/>
        <w:spacing w:line="520" w:lineRule="exact"/>
        <w:ind w:right="106" w:rightChars="0" w:firstLine="5120" w:firstLineChars="1600"/>
        <w:textAlignment w:val="auto"/>
        <w:rPr>
          <w:rFonts w:hint="default" w:ascii="Times New Roman" w:hAnsi="Times New Roman" w:eastAsia="仿宋" w:cs="Times New Roman"/>
          <w:b w:val="0"/>
          <w:bCs w:val="0"/>
          <w:color w:val="000000" w:themeColor="text1"/>
          <w:sz w:val="32"/>
          <w:szCs w:val="32"/>
          <w:lang w:val="en-US" w:eastAsia="zh-CN"/>
        </w:rPr>
      </w:pPr>
      <w:r>
        <w:rPr>
          <w:rFonts w:hint="default" w:ascii="Times New Roman" w:hAnsi="Times New Roman" w:eastAsia="仿宋" w:cs="Times New Roman"/>
          <w:b w:val="0"/>
          <w:bCs w:val="0"/>
          <w:color w:val="000000" w:themeColor="text1"/>
          <w:sz w:val="32"/>
          <w:szCs w:val="32"/>
        </w:rPr>
        <w:t>20</w:t>
      </w:r>
      <w:r>
        <w:rPr>
          <w:rFonts w:hint="default" w:ascii="Times New Roman" w:hAnsi="Times New Roman" w:eastAsia="仿宋" w:cs="Times New Roman"/>
          <w:b w:val="0"/>
          <w:bCs w:val="0"/>
          <w:color w:val="000000" w:themeColor="text1"/>
          <w:sz w:val="32"/>
          <w:szCs w:val="32"/>
          <w:u w:val="single"/>
        </w:rPr>
        <w:t xml:space="preserve">   </w:t>
      </w:r>
      <w:r>
        <w:rPr>
          <w:rFonts w:hint="default" w:ascii="Times New Roman" w:hAnsi="Times New Roman" w:eastAsia="仿宋" w:cs="Times New Roman"/>
          <w:b w:val="0"/>
          <w:bCs w:val="0"/>
          <w:color w:val="000000" w:themeColor="text1"/>
          <w:sz w:val="32"/>
          <w:szCs w:val="32"/>
        </w:rPr>
        <w:t>年</w:t>
      </w:r>
      <w:r>
        <w:rPr>
          <w:rFonts w:hint="default" w:ascii="Times New Roman" w:hAnsi="Times New Roman" w:eastAsia="仿宋" w:cs="Times New Roman"/>
          <w:b w:val="0"/>
          <w:bCs w:val="0"/>
          <w:color w:val="000000" w:themeColor="text1"/>
          <w:sz w:val="32"/>
          <w:szCs w:val="32"/>
          <w:u w:val="single"/>
        </w:rPr>
        <w:t xml:space="preserve"> </w:t>
      </w:r>
      <w:r>
        <w:rPr>
          <w:rFonts w:hint="default" w:ascii="Times New Roman" w:hAnsi="Times New Roman" w:eastAsia="仿宋" w:cs="Times New Roman"/>
          <w:b w:val="0"/>
          <w:bCs w:val="0"/>
          <w:color w:val="000000" w:themeColor="text1"/>
          <w:sz w:val="32"/>
          <w:szCs w:val="32"/>
          <w:u w:val="single"/>
          <w:lang w:val="en-US" w:eastAsia="zh-CN"/>
        </w:rPr>
        <w:t xml:space="preserve">  </w:t>
      </w:r>
      <w:r>
        <w:rPr>
          <w:rFonts w:hint="default" w:ascii="Times New Roman" w:hAnsi="Times New Roman" w:eastAsia="仿宋" w:cs="Times New Roman"/>
          <w:b w:val="0"/>
          <w:bCs w:val="0"/>
          <w:color w:val="000000" w:themeColor="text1"/>
          <w:sz w:val="32"/>
          <w:szCs w:val="32"/>
        </w:rPr>
        <w:t>月</w:t>
      </w:r>
      <w:r>
        <w:rPr>
          <w:rFonts w:hint="default" w:ascii="Times New Roman" w:hAnsi="Times New Roman" w:eastAsia="仿宋" w:cs="Times New Roman"/>
          <w:b w:val="0"/>
          <w:bCs w:val="0"/>
          <w:color w:val="000000" w:themeColor="text1"/>
          <w:sz w:val="32"/>
          <w:szCs w:val="32"/>
          <w:u w:val="single"/>
        </w:rPr>
        <w:t xml:space="preserve"> </w:t>
      </w:r>
      <w:r>
        <w:rPr>
          <w:rFonts w:hint="default" w:ascii="Times New Roman" w:hAnsi="Times New Roman" w:eastAsia="仿宋" w:cs="Times New Roman"/>
          <w:b w:val="0"/>
          <w:bCs w:val="0"/>
          <w:color w:val="000000" w:themeColor="text1"/>
          <w:sz w:val="32"/>
          <w:szCs w:val="32"/>
          <w:u w:val="single"/>
          <w:lang w:val="en-US" w:eastAsia="zh-CN"/>
        </w:rPr>
        <w:t xml:space="preserve"> </w:t>
      </w:r>
      <w:r>
        <w:rPr>
          <w:rFonts w:hint="default" w:ascii="Times New Roman" w:hAnsi="Times New Roman" w:eastAsia="仿宋" w:cs="Times New Roman"/>
          <w:b w:val="0"/>
          <w:bCs w:val="0"/>
          <w:color w:val="000000" w:themeColor="text1"/>
          <w:sz w:val="32"/>
          <w:szCs w:val="32"/>
          <w:u w:val="single"/>
        </w:rPr>
        <w:t xml:space="preserve"> </w:t>
      </w:r>
      <w:r>
        <w:rPr>
          <w:rFonts w:hint="default" w:ascii="Times New Roman" w:hAnsi="Times New Roman" w:eastAsia="仿宋" w:cs="Times New Roman"/>
          <w:b w:val="0"/>
          <w:bCs w:val="0"/>
          <w:color w:val="000000" w:themeColor="text1"/>
          <w:sz w:val="32"/>
          <w:szCs w:val="32"/>
          <w:u w:val="none"/>
          <w:lang w:val="en-US" w:eastAsia="zh-CN"/>
        </w:rPr>
        <w:t>日</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7"/>
                  <w:rPr>
                    <w:rFonts w:hint="default" w:ascii="Times New Roman" w:hAnsi="Times New Roman" w:eastAsia="宋体" w:cs="Times New Roman"/>
                    <w:sz w:val="28"/>
                    <w:szCs w:val="40"/>
                    <w:lang w:eastAsia="zh-CN"/>
                  </w:rPr>
                </w:pPr>
                <w:r>
                  <w:rPr>
                    <w:rFonts w:hint="default" w:ascii="Times New Roman" w:hAnsi="Times New Roman" w:cs="Times New Roman"/>
                    <w:sz w:val="28"/>
                    <w:szCs w:val="40"/>
                    <w:lang w:eastAsia="zh-CN"/>
                  </w:rPr>
                  <w:t>—</w:t>
                </w:r>
                <w:r>
                  <w:rPr>
                    <w:rFonts w:hint="default" w:ascii="Times New Roman" w:hAnsi="Times New Roman" w:cs="Times New Roman"/>
                    <w:sz w:val="28"/>
                    <w:szCs w:val="40"/>
                  </w:rPr>
                  <w:fldChar w:fldCharType="begin"/>
                </w:r>
                <w:r>
                  <w:rPr>
                    <w:rFonts w:hint="default" w:ascii="Times New Roman" w:hAnsi="Times New Roman" w:cs="Times New Roman"/>
                    <w:sz w:val="28"/>
                    <w:szCs w:val="40"/>
                  </w:rPr>
                  <w:instrText xml:space="preserve"> PAGE  \* MERGEFORMAT </w:instrText>
                </w:r>
                <w:r>
                  <w:rPr>
                    <w:rFonts w:hint="default" w:ascii="Times New Roman" w:hAnsi="Times New Roman" w:cs="Times New Roman"/>
                    <w:sz w:val="28"/>
                    <w:szCs w:val="40"/>
                  </w:rPr>
                  <w:fldChar w:fldCharType="separate"/>
                </w:r>
                <w:r>
                  <w:rPr>
                    <w:rFonts w:hint="default" w:ascii="Times New Roman" w:hAnsi="Times New Roman" w:cs="Times New Roman"/>
                    <w:sz w:val="28"/>
                    <w:szCs w:val="40"/>
                  </w:rPr>
                  <w:t>1</w:t>
                </w:r>
                <w:r>
                  <w:rPr>
                    <w:rFonts w:hint="default" w:ascii="Times New Roman" w:hAnsi="Times New Roman" w:cs="Times New Roman"/>
                    <w:sz w:val="28"/>
                    <w:szCs w:val="40"/>
                  </w:rPr>
                  <w:fldChar w:fldCharType="end"/>
                </w:r>
                <w:r>
                  <w:rPr>
                    <w:rFonts w:hint="default" w:ascii="Times New Roman" w:hAnsi="Times New Roman" w:cs="Times New Roman"/>
                    <w:sz w:val="28"/>
                    <w:szCs w:val="40"/>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6F4C8"/>
    <w:multiLevelType w:val="singleLevel"/>
    <w:tmpl w:val="A6E6F4C8"/>
    <w:lvl w:ilvl="0" w:tentative="0">
      <w:start w:val="1"/>
      <w:numFmt w:val="decimal"/>
      <w:suff w:val="space"/>
      <w:lvlText w:val="%1."/>
      <w:lvlJc w:val="left"/>
    </w:lvl>
  </w:abstractNum>
  <w:abstractNum w:abstractNumId="1">
    <w:nsid w:val="AE644E35"/>
    <w:multiLevelType w:val="singleLevel"/>
    <w:tmpl w:val="AE644E35"/>
    <w:lvl w:ilvl="0" w:tentative="0">
      <w:start w:val="4"/>
      <w:numFmt w:val="chineseCounting"/>
      <w:suff w:val="nothing"/>
      <w:lvlText w:val="%1、"/>
      <w:lvlJc w:val="left"/>
      <w:rPr>
        <w:rFonts w:hint="eastAsia"/>
      </w:rPr>
    </w:lvl>
  </w:abstractNum>
  <w:abstractNum w:abstractNumId="2">
    <w:nsid w:val="B938938A"/>
    <w:multiLevelType w:val="singleLevel"/>
    <w:tmpl w:val="B938938A"/>
    <w:lvl w:ilvl="0" w:tentative="0">
      <w:start w:val="1"/>
      <w:numFmt w:val="decimal"/>
      <w:suff w:val="space"/>
      <w:lvlText w:val="%1."/>
      <w:lvlJc w:val="left"/>
    </w:lvl>
  </w:abstractNum>
  <w:abstractNum w:abstractNumId="3">
    <w:nsid w:val="C1358C50"/>
    <w:multiLevelType w:val="singleLevel"/>
    <w:tmpl w:val="C1358C50"/>
    <w:lvl w:ilvl="0" w:tentative="0">
      <w:start w:val="1"/>
      <w:numFmt w:val="decimal"/>
      <w:suff w:val="space"/>
      <w:lvlText w:val="%1."/>
      <w:lvlJc w:val="left"/>
    </w:lvl>
  </w:abstractNum>
  <w:abstractNum w:abstractNumId="4">
    <w:nsid w:val="D9ED877D"/>
    <w:multiLevelType w:val="singleLevel"/>
    <w:tmpl w:val="D9ED877D"/>
    <w:lvl w:ilvl="0" w:tentative="0">
      <w:start w:val="1"/>
      <w:numFmt w:val="decimal"/>
      <w:suff w:val="space"/>
      <w:lvlText w:val="%1."/>
      <w:lvlJc w:val="left"/>
    </w:lvl>
  </w:abstractNum>
  <w:abstractNum w:abstractNumId="5">
    <w:nsid w:val="DDD395E8"/>
    <w:multiLevelType w:val="multilevel"/>
    <w:tmpl w:val="DDD395E8"/>
    <w:lvl w:ilvl="0" w:tentative="0">
      <w:start w:val="1"/>
      <w:numFmt w:val="chineseCounting"/>
      <w:pStyle w:val="3"/>
      <w:suff w:val="nothing"/>
      <w:lvlText w:val="第%1章 "/>
      <w:lvlJc w:val="left"/>
      <w:pPr>
        <w:ind w:left="2984" w:hanging="432"/>
      </w:pPr>
      <w:rPr>
        <w:rFonts w:hint="eastAsia"/>
        <w:lang w:val="en-US"/>
      </w:rPr>
    </w:lvl>
    <w:lvl w:ilvl="1" w:tentative="0">
      <w:start w:val="1"/>
      <w:numFmt w:val="decimal"/>
      <w:pStyle w:val="4"/>
      <w:isLgl/>
      <w:lvlText w:val="%1.%2."/>
      <w:lvlJc w:val="left"/>
      <w:pPr>
        <w:ind w:left="-2827" w:hanging="575"/>
      </w:pPr>
      <w:rPr>
        <w:rFonts w:asci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2"/>
      <w:isLgl/>
      <w:lvlText w:val="%1.%2.%3."/>
      <w:lvlJc w:val="left"/>
      <w:pPr>
        <w:ind w:left="-2682" w:hanging="720"/>
      </w:pPr>
      <w:rPr>
        <w:rFonts w:asci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pStyle w:val="5"/>
      <w:isLgl/>
      <w:lvlText w:val="%1.%2.%3.%4."/>
      <w:lvlJc w:val="left"/>
      <w:pPr>
        <w:ind w:left="-2538" w:hanging="864"/>
      </w:pPr>
      <w:rPr>
        <w:rFonts w:hint="eastAsia"/>
      </w:rPr>
    </w:lvl>
    <w:lvl w:ilvl="4" w:tentative="0">
      <w:start w:val="1"/>
      <w:numFmt w:val="decimal"/>
      <w:pStyle w:val="6"/>
      <w:isLgl/>
      <w:lvlText w:val="%1.%2.%3.%4.%5."/>
      <w:lvlJc w:val="left"/>
      <w:pPr>
        <w:ind w:left="-2394" w:hanging="1008"/>
      </w:pPr>
      <w:rPr>
        <w:rFonts w:hint="eastAsia"/>
      </w:rPr>
    </w:lvl>
    <w:lvl w:ilvl="5" w:tentative="0">
      <w:start w:val="1"/>
      <w:numFmt w:val="decimal"/>
      <w:pStyle w:val="7"/>
      <w:isLgl/>
      <w:lvlText w:val="%1.%2.%3.%4.%5.%6."/>
      <w:lvlJc w:val="left"/>
      <w:pPr>
        <w:ind w:left="-2251" w:hanging="1151"/>
      </w:pPr>
      <w:rPr>
        <w:rFonts w:hint="eastAsia"/>
      </w:rPr>
    </w:lvl>
    <w:lvl w:ilvl="6" w:tentative="0">
      <w:start w:val="1"/>
      <w:numFmt w:val="decimal"/>
      <w:pStyle w:val="8"/>
      <w:isLgl/>
      <w:lvlText w:val="%1.%2.%3.%4.%5.%6.%7."/>
      <w:lvlJc w:val="left"/>
      <w:pPr>
        <w:ind w:left="-2106" w:hanging="1296"/>
      </w:pPr>
      <w:rPr>
        <w:rFonts w:hint="eastAsia"/>
      </w:rPr>
    </w:lvl>
    <w:lvl w:ilvl="7" w:tentative="0">
      <w:start w:val="1"/>
      <w:numFmt w:val="decimal"/>
      <w:pStyle w:val="9"/>
      <w:isLgl/>
      <w:lvlText w:val="%1.%2.%3.%4.%5.%6.%7.%8."/>
      <w:lvlJc w:val="left"/>
      <w:pPr>
        <w:ind w:left="-1962" w:hanging="1440"/>
      </w:pPr>
      <w:rPr>
        <w:rFonts w:hint="eastAsia"/>
      </w:rPr>
    </w:lvl>
    <w:lvl w:ilvl="8" w:tentative="0">
      <w:start w:val="1"/>
      <w:numFmt w:val="decimal"/>
      <w:pStyle w:val="10"/>
      <w:isLgl/>
      <w:lvlText w:val="%1.%2.%3.%4.%5.%6.%7.%8.%9."/>
      <w:lvlJc w:val="left"/>
      <w:pPr>
        <w:ind w:left="-1819" w:hanging="1583"/>
      </w:pPr>
      <w:rPr>
        <w:rFonts w:hint="eastAsia"/>
      </w:rPr>
    </w:lvl>
  </w:abstractNum>
  <w:abstractNum w:abstractNumId="6">
    <w:nsid w:val="EFD0AF76"/>
    <w:multiLevelType w:val="singleLevel"/>
    <w:tmpl w:val="EFD0AF76"/>
    <w:lvl w:ilvl="0" w:tentative="0">
      <w:start w:val="5"/>
      <w:numFmt w:val="chineseCounting"/>
      <w:suff w:val="nothing"/>
      <w:lvlText w:val="（%1）"/>
      <w:lvlJc w:val="left"/>
      <w:rPr>
        <w:rFonts w:hint="eastAsia"/>
      </w:rPr>
    </w:lvl>
  </w:abstractNum>
  <w:abstractNum w:abstractNumId="7">
    <w:nsid w:val="35A89698"/>
    <w:multiLevelType w:val="singleLevel"/>
    <w:tmpl w:val="35A89698"/>
    <w:lvl w:ilvl="0" w:tentative="0">
      <w:start w:val="1"/>
      <w:numFmt w:val="chineseCounting"/>
      <w:suff w:val="nothing"/>
      <w:lvlText w:val="%1、"/>
      <w:lvlJc w:val="left"/>
      <w:rPr>
        <w:rFonts w:hint="eastAsia"/>
      </w:rPr>
    </w:lvl>
  </w:abstractNum>
  <w:abstractNum w:abstractNumId="8">
    <w:nsid w:val="4C432019"/>
    <w:multiLevelType w:val="singleLevel"/>
    <w:tmpl w:val="4C432019"/>
    <w:lvl w:ilvl="0" w:tentative="0">
      <w:start w:val="8"/>
      <w:numFmt w:val="chineseCounting"/>
      <w:suff w:val="nothing"/>
      <w:lvlText w:val="（%1）"/>
      <w:lvlJc w:val="left"/>
      <w:rPr>
        <w:rFonts w:hint="eastAsia"/>
      </w:rPr>
    </w:lvl>
  </w:abstractNum>
  <w:abstractNum w:abstractNumId="9">
    <w:nsid w:val="4E5A75A4"/>
    <w:multiLevelType w:val="singleLevel"/>
    <w:tmpl w:val="4E5A75A4"/>
    <w:lvl w:ilvl="0" w:tentative="0">
      <w:start w:val="1"/>
      <w:numFmt w:val="decimal"/>
      <w:suff w:val="space"/>
      <w:lvlText w:val="%1."/>
      <w:lvlJc w:val="left"/>
    </w:lvl>
  </w:abstractNum>
  <w:abstractNum w:abstractNumId="10">
    <w:nsid w:val="5EFE7235"/>
    <w:multiLevelType w:val="multilevel"/>
    <w:tmpl w:val="5EFE7235"/>
    <w:lvl w:ilvl="0" w:tentative="0">
      <w:start w:val="2"/>
      <w:numFmt w:val="none"/>
      <w:lvlText w:val="二、"/>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8"/>
  </w:num>
  <w:num w:numId="4">
    <w:abstractNumId w:val="0"/>
  </w:num>
  <w:num w:numId="5">
    <w:abstractNumId w:val="4"/>
  </w:num>
  <w:num w:numId="6">
    <w:abstractNumId w:val="2"/>
  </w:num>
  <w:num w:numId="7">
    <w:abstractNumId w:val="3"/>
  </w:num>
  <w:num w:numId="8">
    <w:abstractNumId w:val="9"/>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UyYzAxZGFkNWMxMGVlNTA2OTZiZDQxNjdkMzQ1MjIifQ=="/>
  </w:docVars>
  <w:rsids>
    <w:rsidRoot w:val="00D90220"/>
    <w:rsid w:val="000379D3"/>
    <w:rsid w:val="00065ED5"/>
    <w:rsid w:val="000A12E6"/>
    <w:rsid w:val="000A3A32"/>
    <w:rsid w:val="00113D32"/>
    <w:rsid w:val="00117858"/>
    <w:rsid w:val="00126701"/>
    <w:rsid w:val="0016249B"/>
    <w:rsid w:val="00193DE5"/>
    <w:rsid w:val="001B771F"/>
    <w:rsid w:val="00206718"/>
    <w:rsid w:val="00220249"/>
    <w:rsid w:val="00294F4D"/>
    <w:rsid w:val="003305CB"/>
    <w:rsid w:val="00354982"/>
    <w:rsid w:val="0038149B"/>
    <w:rsid w:val="003D5D00"/>
    <w:rsid w:val="003F7EE5"/>
    <w:rsid w:val="00423592"/>
    <w:rsid w:val="004A3EFF"/>
    <w:rsid w:val="00541BE8"/>
    <w:rsid w:val="005650A3"/>
    <w:rsid w:val="00587E54"/>
    <w:rsid w:val="005A6992"/>
    <w:rsid w:val="005C3208"/>
    <w:rsid w:val="005D5C52"/>
    <w:rsid w:val="005F0D81"/>
    <w:rsid w:val="00622C02"/>
    <w:rsid w:val="00637359"/>
    <w:rsid w:val="006D32F0"/>
    <w:rsid w:val="00705E57"/>
    <w:rsid w:val="00745100"/>
    <w:rsid w:val="00776C5B"/>
    <w:rsid w:val="00842049"/>
    <w:rsid w:val="00896C5F"/>
    <w:rsid w:val="008C79FC"/>
    <w:rsid w:val="008F19A4"/>
    <w:rsid w:val="00910A78"/>
    <w:rsid w:val="00937096"/>
    <w:rsid w:val="00957840"/>
    <w:rsid w:val="009A7717"/>
    <w:rsid w:val="009D35A9"/>
    <w:rsid w:val="009E74CA"/>
    <w:rsid w:val="009F1574"/>
    <w:rsid w:val="00A2017C"/>
    <w:rsid w:val="00A76617"/>
    <w:rsid w:val="00AB10C6"/>
    <w:rsid w:val="00AC0888"/>
    <w:rsid w:val="00AE57D5"/>
    <w:rsid w:val="00AF70F0"/>
    <w:rsid w:val="00BA0ED6"/>
    <w:rsid w:val="00BA1CF9"/>
    <w:rsid w:val="00BB2C23"/>
    <w:rsid w:val="00C23AB1"/>
    <w:rsid w:val="00C6068E"/>
    <w:rsid w:val="00C91809"/>
    <w:rsid w:val="00CB6E3A"/>
    <w:rsid w:val="00CC32EE"/>
    <w:rsid w:val="00D12C52"/>
    <w:rsid w:val="00D864FA"/>
    <w:rsid w:val="00D90220"/>
    <w:rsid w:val="00D90C5A"/>
    <w:rsid w:val="00DA23AA"/>
    <w:rsid w:val="00DC311B"/>
    <w:rsid w:val="00E17454"/>
    <w:rsid w:val="00EC3632"/>
    <w:rsid w:val="00EC45FD"/>
    <w:rsid w:val="00F577D9"/>
    <w:rsid w:val="00FB0360"/>
    <w:rsid w:val="00FC5504"/>
    <w:rsid w:val="00FD78B9"/>
    <w:rsid w:val="04A40DF0"/>
    <w:rsid w:val="06322E22"/>
    <w:rsid w:val="079F16A3"/>
    <w:rsid w:val="0DA735D1"/>
    <w:rsid w:val="0FC34F70"/>
    <w:rsid w:val="18C574C1"/>
    <w:rsid w:val="18CE5C11"/>
    <w:rsid w:val="194D74B2"/>
    <w:rsid w:val="195F71F9"/>
    <w:rsid w:val="1BD66CEE"/>
    <w:rsid w:val="246A4ED8"/>
    <w:rsid w:val="279F06CB"/>
    <w:rsid w:val="2AE518C4"/>
    <w:rsid w:val="2AEB5890"/>
    <w:rsid w:val="2E3939DB"/>
    <w:rsid w:val="2EAB5D7C"/>
    <w:rsid w:val="30873FC8"/>
    <w:rsid w:val="35AB4F70"/>
    <w:rsid w:val="3E373F7A"/>
    <w:rsid w:val="3EFC4A0B"/>
    <w:rsid w:val="45BC4EF4"/>
    <w:rsid w:val="46DB4542"/>
    <w:rsid w:val="483179B0"/>
    <w:rsid w:val="48D83DF3"/>
    <w:rsid w:val="4AD66BA2"/>
    <w:rsid w:val="4ADA7FCE"/>
    <w:rsid w:val="4B2F021D"/>
    <w:rsid w:val="4CCF4490"/>
    <w:rsid w:val="4CDF1568"/>
    <w:rsid w:val="4DEB281B"/>
    <w:rsid w:val="4E036FFF"/>
    <w:rsid w:val="4E6D1F83"/>
    <w:rsid w:val="51552011"/>
    <w:rsid w:val="53FD71EC"/>
    <w:rsid w:val="58BB3A16"/>
    <w:rsid w:val="5C2F17C8"/>
    <w:rsid w:val="5D207D1F"/>
    <w:rsid w:val="67144341"/>
    <w:rsid w:val="72181FE8"/>
    <w:rsid w:val="766F4FD4"/>
    <w:rsid w:val="785E5812"/>
    <w:rsid w:val="78727511"/>
    <w:rsid w:val="7C1742E9"/>
    <w:rsid w:val="7E793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8"/>
    <w:qFormat/>
    <w:uiPriority w:val="0"/>
    <w:pPr>
      <w:keepNext/>
      <w:keepLines/>
      <w:numPr>
        <w:ilvl w:val="0"/>
        <w:numId w:val="1"/>
      </w:numPr>
      <w:spacing w:before="340" w:after="330" w:line="578" w:lineRule="auto"/>
      <w:ind w:firstLine="0"/>
      <w:jc w:val="center"/>
      <w:outlineLvl w:val="0"/>
    </w:pPr>
    <w:rPr>
      <w:rFonts w:ascii="Calibri" w:hAnsi="Calibri" w:eastAsia="黑体"/>
      <w:b/>
      <w:bCs/>
      <w:kern w:val="44"/>
      <w:sz w:val="44"/>
      <w:szCs w:val="44"/>
    </w:rPr>
  </w:style>
  <w:style w:type="paragraph" w:styleId="4">
    <w:name w:val="heading 2"/>
    <w:basedOn w:val="1"/>
    <w:next w:val="1"/>
    <w:link w:val="27"/>
    <w:qFormat/>
    <w:uiPriority w:val="0"/>
    <w:pPr>
      <w:keepNext/>
      <w:keepLines/>
      <w:numPr>
        <w:ilvl w:val="1"/>
        <w:numId w:val="1"/>
      </w:numPr>
      <w:spacing w:line="360" w:lineRule="auto"/>
      <w:ind w:firstLine="0"/>
      <w:outlineLvl w:val="1"/>
    </w:pPr>
    <w:rPr>
      <w:rFonts w:ascii="Arial" w:hAnsi="Arial" w:eastAsia="黑体"/>
      <w:b/>
      <w:bCs/>
      <w:kern w:val="10"/>
      <w:sz w:val="28"/>
      <w:szCs w:val="32"/>
    </w:rPr>
  </w:style>
  <w:style w:type="paragraph" w:styleId="2">
    <w:name w:val="heading 3"/>
    <w:basedOn w:val="1"/>
    <w:next w:val="1"/>
    <w:link w:val="45"/>
    <w:unhideWhenUsed/>
    <w:qFormat/>
    <w:uiPriority w:val="0"/>
    <w:pPr>
      <w:keepNext/>
      <w:keepLines/>
      <w:numPr>
        <w:ilvl w:val="2"/>
        <w:numId w:val="1"/>
      </w:numPr>
      <w:spacing w:line="360" w:lineRule="auto"/>
      <w:ind w:firstLine="0"/>
      <w:outlineLvl w:val="2"/>
    </w:pPr>
    <w:rPr>
      <w:rFonts w:ascii="Calibri" w:hAnsi="Calibri" w:eastAsia="仿宋"/>
      <w:b/>
      <w:sz w:val="28"/>
      <w:szCs w:val="24"/>
    </w:rPr>
  </w:style>
  <w:style w:type="paragraph" w:styleId="5">
    <w:name w:val="heading 4"/>
    <w:basedOn w:val="1"/>
    <w:next w:val="1"/>
    <w:link w:val="29"/>
    <w:unhideWhenUsed/>
    <w:qFormat/>
    <w:uiPriority w:val="9"/>
    <w:pPr>
      <w:keepNext/>
      <w:keepLines/>
      <w:numPr>
        <w:ilvl w:val="3"/>
        <w:numId w:val="1"/>
      </w:numPr>
      <w:spacing w:line="372" w:lineRule="auto"/>
      <w:ind w:firstLine="0"/>
      <w:outlineLvl w:val="3"/>
    </w:pPr>
    <w:rPr>
      <w:rFonts w:ascii="Arial" w:hAnsi="Arial" w:eastAsia="黑体"/>
      <w:b/>
      <w:sz w:val="28"/>
      <w:szCs w:val="24"/>
    </w:rPr>
  </w:style>
  <w:style w:type="paragraph" w:styleId="6">
    <w:name w:val="heading 5"/>
    <w:basedOn w:val="1"/>
    <w:next w:val="1"/>
    <w:link w:val="46"/>
    <w:semiHidden/>
    <w:unhideWhenUsed/>
    <w:qFormat/>
    <w:uiPriority w:val="0"/>
    <w:pPr>
      <w:keepNext/>
      <w:keepLines/>
      <w:numPr>
        <w:ilvl w:val="4"/>
        <w:numId w:val="1"/>
      </w:numPr>
      <w:spacing w:line="372" w:lineRule="auto"/>
      <w:ind w:firstLine="0"/>
      <w:outlineLvl w:val="4"/>
    </w:pPr>
    <w:rPr>
      <w:rFonts w:ascii="Calibri" w:hAnsi="Calibri" w:eastAsia="仿宋"/>
      <w:b/>
      <w:sz w:val="28"/>
      <w:szCs w:val="24"/>
    </w:rPr>
  </w:style>
  <w:style w:type="paragraph" w:styleId="7">
    <w:name w:val="heading 6"/>
    <w:basedOn w:val="1"/>
    <w:next w:val="1"/>
    <w:link w:val="47"/>
    <w:semiHidden/>
    <w:unhideWhenUsed/>
    <w:qFormat/>
    <w:uiPriority w:val="0"/>
    <w:pPr>
      <w:keepNext/>
      <w:keepLines/>
      <w:numPr>
        <w:ilvl w:val="5"/>
        <w:numId w:val="1"/>
      </w:numPr>
      <w:spacing w:line="317" w:lineRule="auto"/>
      <w:ind w:firstLine="0"/>
      <w:outlineLvl w:val="5"/>
    </w:pPr>
    <w:rPr>
      <w:rFonts w:ascii="Arial" w:hAnsi="Arial" w:eastAsia="黑体"/>
      <w:b/>
      <w:sz w:val="24"/>
      <w:szCs w:val="24"/>
    </w:rPr>
  </w:style>
  <w:style w:type="paragraph" w:styleId="8">
    <w:name w:val="heading 7"/>
    <w:basedOn w:val="1"/>
    <w:next w:val="1"/>
    <w:link w:val="48"/>
    <w:semiHidden/>
    <w:unhideWhenUsed/>
    <w:qFormat/>
    <w:uiPriority w:val="0"/>
    <w:pPr>
      <w:keepNext/>
      <w:keepLines/>
      <w:numPr>
        <w:ilvl w:val="6"/>
        <w:numId w:val="1"/>
      </w:numPr>
      <w:spacing w:line="317" w:lineRule="auto"/>
      <w:ind w:firstLine="0"/>
      <w:outlineLvl w:val="6"/>
    </w:pPr>
    <w:rPr>
      <w:rFonts w:ascii="Calibri" w:hAnsi="Calibri" w:eastAsia="仿宋"/>
      <w:b/>
      <w:sz w:val="24"/>
      <w:szCs w:val="24"/>
    </w:rPr>
  </w:style>
  <w:style w:type="paragraph" w:styleId="9">
    <w:name w:val="heading 8"/>
    <w:basedOn w:val="1"/>
    <w:next w:val="1"/>
    <w:link w:val="49"/>
    <w:semiHidden/>
    <w:unhideWhenUsed/>
    <w:qFormat/>
    <w:uiPriority w:val="0"/>
    <w:pPr>
      <w:keepNext/>
      <w:keepLines/>
      <w:numPr>
        <w:ilvl w:val="7"/>
        <w:numId w:val="1"/>
      </w:numPr>
      <w:spacing w:line="317" w:lineRule="auto"/>
      <w:ind w:firstLine="0"/>
      <w:outlineLvl w:val="7"/>
    </w:pPr>
    <w:rPr>
      <w:rFonts w:ascii="Arial" w:hAnsi="Arial" w:eastAsia="黑体"/>
      <w:sz w:val="24"/>
      <w:szCs w:val="24"/>
    </w:rPr>
  </w:style>
  <w:style w:type="paragraph" w:styleId="10">
    <w:name w:val="heading 9"/>
    <w:basedOn w:val="1"/>
    <w:next w:val="1"/>
    <w:link w:val="50"/>
    <w:semiHidden/>
    <w:unhideWhenUsed/>
    <w:qFormat/>
    <w:uiPriority w:val="0"/>
    <w:pPr>
      <w:keepNext/>
      <w:keepLines/>
      <w:numPr>
        <w:ilvl w:val="8"/>
        <w:numId w:val="1"/>
      </w:numPr>
      <w:spacing w:line="317" w:lineRule="auto"/>
      <w:ind w:firstLine="0"/>
      <w:outlineLvl w:val="8"/>
    </w:pPr>
    <w:rPr>
      <w:rFonts w:ascii="Arial" w:hAnsi="Arial" w:eastAsia="黑体"/>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200" w:firstLineChars="200"/>
    </w:pPr>
    <w:rPr>
      <w:kern w:val="0"/>
      <w:sz w:val="20"/>
    </w:rPr>
  </w:style>
  <w:style w:type="paragraph" w:styleId="12">
    <w:name w:val="annotation text"/>
    <w:basedOn w:val="1"/>
    <w:link w:val="32"/>
    <w:qFormat/>
    <w:uiPriority w:val="0"/>
    <w:pPr>
      <w:jc w:val="left"/>
    </w:pPr>
  </w:style>
  <w:style w:type="paragraph" w:styleId="13">
    <w:name w:val="Body Text"/>
    <w:basedOn w:val="1"/>
    <w:next w:val="14"/>
    <w:link w:val="30"/>
    <w:qFormat/>
    <w:uiPriority w:val="0"/>
    <w:pPr>
      <w:spacing w:after="120"/>
    </w:pPr>
  </w:style>
  <w:style w:type="paragraph" w:styleId="14">
    <w:name w:val="Body Text First Indent"/>
    <w:basedOn w:val="13"/>
    <w:link w:val="31"/>
    <w:qFormat/>
    <w:uiPriority w:val="0"/>
    <w:pPr>
      <w:ind w:firstLine="420" w:firstLineChars="100"/>
    </w:pPr>
  </w:style>
  <w:style w:type="paragraph" w:styleId="15">
    <w:name w:val="Body Text Indent"/>
    <w:basedOn w:val="1"/>
    <w:link w:val="51"/>
    <w:semiHidden/>
    <w:unhideWhenUsed/>
    <w:qFormat/>
    <w:uiPriority w:val="99"/>
    <w:pPr>
      <w:spacing w:after="120"/>
      <w:ind w:left="420" w:leftChars="200"/>
    </w:pPr>
  </w:style>
  <w:style w:type="paragraph" w:styleId="16">
    <w:name w:val="Balloon Text"/>
    <w:basedOn w:val="1"/>
    <w:link w:val="44"/>
    <w:qFormat/>
    <w:uiPriority w:val="0"/>
    <w:rPr>
      <w:sz w:val="18"/>
      <w:szCs w:val="18"/>
    </w:rPr>
  </w:style>
  <w:style w:type="paragraph" w:styleId="17">
    <w:name w:val="footer"/>
    <w:basedOn w:val="1"/>
    <w:link w:val="33"/>
    <w:qFormat/>
    <w:uiPriority w:val="0"/>
    <w:pPr>
      <w:tabs>
        <w:tab w:val="center" w:pos="4153"/>
        <w:tab w:val="right" w:pos="8306"/>
      </w:tabs>
      <w:snapToGrid w:val="0"/>
      <w:jc w:val="left"/>
    </w:pPr>
    <w:rPr>
      <w:sz w:val="18"/>
    </w:rPr>
  </w:style>
  <w:style w:type="paragraph" w:styleId="18">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style>
  <w:style w:type="paragraph" w:styleId="20">
    <w:name w:val="toc 2"/>
    <w:basedOn w:val="1"/>
    <w:next w:val="1"/>
    <w:qFormat/>
    <w:uiPriority w:val="0"/>
    <w:pPr>
      <w:ind w:left="420" w:leftChars="200"/>
    </w:pPr>
  </w:style>
  <w:style w:type="paragraph" w:styleId="21">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2">
    <w:name w:val="Body Text First Indent 2"/>
    <w:basedOn w:val="15"/>
    <w:link w:val="52"/>
    <w:semiHidden/>
    <w:unhideWhenUsed/>
    <w:qFormat/>
    <w:uiPriority w:val="99"/>
    <w:pPr>
      <w:ind w:firstLine="420" w:firstLineChars="200"/>
    </w:pPr>
  </w:style>
  <w:style w:type="table" w:styleId="24">
    <w:name w:val="Table Grid"/>
    <w:basedOn w:val="23"/>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unhideWhenUsed/>
    <w:qFormat/>
    <w:uiPriority w:val="99"/>
  </w:style>
  <w:style w:type="character" w:customStyle="1" w:styleId="27">
    <w:name w:val="标题 2 Char"/>
    <w:basedOn w:val="25"/>
    <w:link w:val="4"/>
    <w:qFormat/>
    <w:uiPriority w:val="0"/>
    <w:rPr>
      <w:rFonts w:ascii="Arial" w:hAnsi="Arial" w:eastAsia="黑体" w:cs="Times New Roman"/>
      <w:b/>
      <w:bCs/>
      <w:kern w:val="10"/>
      <w:sz w:val="28"/>
      <w:szCs w:val="32"/>
    </w:rPr>
  </w:style>
  <w:style w:type="character" w:customStyle="1" w:styleId="28">
    <w:name w:val="标题 1 Char"/>
    <w:basedOn w:val="25"/>
    <w:link w:val="3"/>
    <w:qFormat/>
    <w:uiPriority w:val="0"/>
    <w:rPr>
      <w:rFonts w:ascii="Calibri" w:hAnsi="Calibri" w:eastAsia="黑体" w:cs="Times New Roman"/>
      <w:b/>
      <w:bCs/>
      <w:kern w:val="44"/>
      <w:sz w:val="44"/>
      <w:szCs w:val="44"/>
    </w:rPr>
  </w:style>
  <w:style w:type="character" w:customStyle="1" w:styleId="29">
    <w:name w:val="标题 4 Char"/>
    <w:basedOn w:val="25"/>
    <w:link w:val="5"/>
    <w:qFormat/>
    <w:uiPriority w:val="9"/>
    <w:rPr>
      <w:rFonts w:ascii="Arial" w:hAnsi="Arial" w:eastAsia="黑体" w:cs="Times New Roman"/>
      <w:b/>
      <w:sz w:val="28"/>
      <w:szCs w:val="24"/>
    </w:rPr>
  </w:style>
  <w:style w:type="character" w:customStyle="1" w:styleId="30">
    <w:name w:val="正文文本 Char"/>
    <w:basedOn w:val="25"/>
    <w:link w:val="13"/>
    <w:qFormat/>
    <w:uiPriority w:val="0"/>
    <w:rPr>
      <w:rFonts w:ascii="Times New Roman" w:hAnsi="Times New Roman" w:eastAsia="宋体" w:cs="Times New Roman"/>
    </w:rPr>
  </w:style>
  <w:style w:type="character" w:customStyle="1" w:styleId="31">
    <w:name w:val="正文首行缩进 Char"/>
    <w:basedOn w:val="30"/>
    <w:link w:val="14"/>
    <w:qFormat/>
    <w:uiPriority w:val="0"/>
  </w:style>
  <w:style w:type="character" w:customStyle="1" w:styleId="32">
    <w:name w:val="批注文字 Char"/>
    <w:basedOn w:val="25"/>
    <w:link w:val="12"/>
    <w:qFormat/>
    <w:uiPriority w:val="0"/>
    <w:rPr>
      <w:rFonts w:ascii="Times New Roman" w:hAnsi="Times New Roman" w:eastAsia="宋体" w:cs="Times New Roman"/>
    </w:rPr>
  </w:style>
  <w:style w:type="character" w:customStyle="1" w:styleId="33">
    <w:name w:val="页脚 Char"/>
    <w:basedOn w:val="25"/>
    <w:link w:val="17"/>
    <w:qFormat/>
    <w:uiPriority w:val="0"/>
    <w:rPr>
      <w:rFonts w:ascii="Times New Roman" w:hAnsi="Times New Roman" w:eastAsia="宋体" w:cs="Times New Roman"/>
      <w:sz w:val="18"/>
    </w:rPr>
  </w:style>
  <w:style w:type="character" w:customStyle="1" w:styleId="34">
    <w:name w:val="页眉 Char"/>
    <w:basedOn w:val="25"/>
    <w:link w:val="18"/>
    <w:qFormat/>
    <w:uiPriority w:val="0"/>
    <w:rPr>
      <w:rFonts w:ascii="Times New Roman" w:hAnsi="Times New Roman" w:eastAsia="宋体" w:cs="Times New Roman"/>
      <w:sz w:val="18"/>
      <w:szCs w:val="18"/>
    </w:rPr>
  </w:style>
  <w:style w:type="paragraph" w:customStyle="1" w:styleId="35">
    <w:name w:val="BodyText1I2"/>
    <w:basedOn w:val="36"/>
    <w:next w:val="1"/>
    <w:qFormat/>
    <w:uiPriority w:val="0"/>
    <w:pPr>
      <w:ind w:firstLine="420" w:firstLineChars="200"/>
    </w:pPr>
  </w:style>
  <w:style w:type="paragraph" w:customStyle="1" w:styleId="36">
    <w:name w:val="BodyTextIndent"/>
    <w:basedOn w:val="1"/>
    <w:qFormat/>
    <w:uiPriority w:val="0"/>
    <w:pPr>
      <w:spacing w:after="120"/>
      <w:ind w:left="420" w:leftChars="200"/>
    </w:pPr>
  </w:style>
  <w:style w:type="paragraph" w:customStyle="1" w:styleId="37">
    <w:name w:val="Char1"/>
    <w:basedOn w:val="1"/>
    <w:qFormat/>
    <w:uiPriority w:val="0"/>
    <w:rPr>
      <w:szCs w:val="21"/>
    </w:rPr>
  </w:style>
  <w:style w:type="paragraph" w:customStyle="1" w:styleId="38">
    <w:name w:val="正文首行缩进两字符"/>
    <w:basedOn w:val="1"/>
    <w:qFormat/>
    <w:uiPriority w:val="99"/>
    <w:pPr>
      <w:spacing w:line="360" w:lineRule="auto"/>
      <w:ind w:firstLine="200" w:firstLineChars="200"/>
    </w:pPr>
  </w:style>
  <w:style w:type="paragraph" w:customStyle="1" w:styleId="39">
    <w:name w:val="常用样式（方正仿宋简）"/>
    <w:basedOn w:val="1"/>
    <w:qFormat/>
    <w:uiPriority w:val="0"/>
    <w:pPr>
      <w:spacing w:line="560" w:lineRule="exact"/>
      <w:ind w:firstLine="640" w:firstLineChars="200"/>
    </w:pPr>
    <w:rPr>
      <w:rFonts w:eastAsia="方正仿宋简体"/>
      <w:sz w:val="32"/>
    </w:rPr>
  </w:style>
  <w:style w:type="paragraph" w:customStyle="1" w:styleId="40">
    <w:name w:val="列出段落1"/>
    <w:basedOn w:val="1"/>
    <w:qFormat/>
    <w:uiPriority w:val="99"/>
    <w:pPr>
      <w:ind w:firstLine="420" w:firstLineChars="200"/>
    </w:pPr>
  </w:style>
  <w:style w:type="paragraph" w:styleId="41">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43">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character" w:customStyle="1" w:styleId="44">
    <w:name w:val="批注框文本 Char"/>
    <w:basedOn w:val="25"/>
    <w:link w:val="16"/>
    <w:qFormat/>
    <w:uiPriority w:val="0"/>
    <w:rPr>
      <w:rFonts w:ascii="Times New Roman" w:hAnsi="Times New Roman" w:eastAsia="宋体" w:cs="Times New Roman"/>
      <w:sz w:val="18"/>
      <w:szCs w:val="18"/>
    </w:rPr>
  </w:style>
  <w:style w:type="character" w:customStyle="1" w:styleId="45">
    <w:name w:val="标题 3 Char"/>
    <w:basedOn w:val="25"/>
    <w:link w:val="2"/>
    <w:qFormat/>
    <w:uiPriority w:val="0"/>
    <w:rPr>
      <w:rFonts w:ascii="Calibri" w:hAnsi="Calibri" w:eastAsia="仿宋" w:cs="Times New Roman"/>
      <w:b/>
      <w:sz w:val="28"/>
      <w:szCs w:val="24"/>
    </w:rPr>
  </w:style>
  <w:style w:type="character" w:customStyle="1" w:styleId="46">
    <w:name w:val="标题 5 Char"/>
    <w:basedOn w:val="25"/>
    <w:link w:val="6"/>
    <w:semiHidden/>
    <w:qFormat/>
    <w:uiPriority w:val="0"/>
    <w:rPr>
      <w:rFonts w:ascii="Calibri" w:hAnsi="Calibri" w:eastAsia="仿宋" w:cs="Times New Roman"/>
      <w:b/>
      <w:sz w:val="28"/>
      <w:szCs w:val="24"/>
    </w:rPr>
  </w:style>
  <w:style w:type="character" w:customStyle="1" w:styleId="47">
    <w:name w:val="标题 6 Char"/>
    <w:basedOn w:val="25"/>
    <w:link w:val="7"/>
    <w:semiHidden/>
    <w:qFormat/>
    <w:uiPriority w:val="0"/>
    <w:rPr>
      <w:rFonts w:ascii="Arial" w:hAnsi="Arial" w:eastAsia="黑体" w:cs="Times New Roman"/>
      <w:b/>
      <w:sz w:val="24"/>
      <w:szCs w:val="24"/>
    </w:rPr>
  </w:style>
  <w:style w:type="character" w:customStyle="1" w:styleId="48">
    <w:name w:val="标题 7 Char"/>
    <w:basedOn w:val="25"/>
    <w:link w:val="8"/>
    <w:semiHidden/>
    <w:qFormat/>
    <w:uiPriority w:val="0"/>
    <w:rPr>
      <w:rFonts w:ascii="Calibri" w:hAnsi="Calibri" w:eastAsia="仿宋" w:cs="Times New Roman"/>
      <w:b/>
      <w:sz w:val="24"/>
      <w:szCs w:val="24"/>
    </w:rPr>
  </w:style>
  <w:style w:type="character" w:customStyle="1" w:styleId="49">
    <w:name w:val="标题 8 Char"/>
    <w:basedOn w:val="25"/>
    <w:link w:val="9"/>
    <w:semiHidden/>
    <w:qFormat/>
    <w:uiPriority w:val="0"/>
    <w:rPr>
      <w:rFonts w:ascii="Arial" w:hAnsi="Arial" w:eastAsia="黑体" w:cs="Times New Roman"/>
      <w:sz w:val="24"/>
      <w:szCs w:val="24"/>
    </w:rPr>
  </w:style>
  <w:style w:type="character" w:customStyle="1" w:styleId="50">
    <w:name w:val="标题 9 Char"/>
    <w:basedOn w:val="25"/>
    <w:link w:val="10"/>
    <w:semiHidden/>
    <w:qFormat/>
    <w:uiPriority w:val="0"/>
    <w:rPr>
      <w:rFonts w:ascii="Arial" w:hAnsi="Arial" w:eastAsia="黑体" w:cs="Times New Roman"/>
      <w:szCs w:val="24"/>
    </w:rPr>
  </w:style>
  <w:style w:type="character" w:customStyle="1" w:styleId="51">
    <w:name w:val="正文文本缩进 Char"/>
    <w:basedOn w:val="25"/>
    <w:link w:val="15"/>
    <w:semiHidden/>
    <w:qFormat/>
    <w:uiPriority w:val="99"/>
    <w:rPr>
      <w:rFonts w:ascii="Times New Roman" w:hAnsi="Times New Roman" w:eastAsia="宋体" w:cs="Times New Roman"/>
    </w:rPr>
  </w:style>
  <w:style w:type="character" w:customStyle="1" w:styleId="52">
    <w:name w:val="正文首行缩进 2 Char"/>
    <w:basedOn w:val="51"/>
    <w:link w:val="22"/>
    <w:semiHidden/>
    <w:qFormat/>
    <w:uiPriority w:val="99"/>
  </w:style>
  <w:style w:type="paragraph" w:styleId="5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55</Pages>
  <Words>19314</Words>
  <Characters>19774</Characters>
  <Lines>160</Lines>
  <Paragraphs>45</Paragraphs>
  <TotalTime>2</TotalTime>
  <ScaleCrop>false</ScaleCrop>
  <LinksUpToDate>false</LinksUpToDate>
  <CharactersWithSpaces>22486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2023-02-23T08:54:00Z</dcterms:created>
  <dc:creator>NTKO</dc:creator>
  <cp:lastModifiedBy>谢岗</cp:lastModifiedBy>
  <dcterms:modified xsi:type="dcterms:W3CDTF">2023-07-03T07:59:43Z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1E8BE928E06D4ABFA03C220E1339CB8F</vt:lpwstr>
  </property>
</Properties>
</file>