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5" w:rsidRPr="007D4F46" w:rsidRDefault="00C72D7A" w:rsidP="00D33029">
      <w:pPr>
        <w:widowControl/>
        <w:spacing w:before="100" w:beforeAutospacing="1" w:after="100" w:afterAutospacing="1" w:line="560" w:lineRule="exac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27"/>
          <w:szCs w:val="27"/>
        </w:rPr>
        <w:t>南充职业技术学院</w:t>
      </w:r>
      <w:r w:rsidR="00D16655" w:rsidRPr="00D16655">
        <w:rPr>
          <w:rFonts w:ascii="微软雅黑" w:eastAsia="微软雅黑" w:hAnsi="微软雅黑" w:cs="宋体" w:hint="eastAsia"/>
          <w:b/>
          <w:bCs/>
          <w:color w:val="333333"/>
          <w:kern w:val="36"/>
          <w:sz w:val="27"/>
          <w:szCs w:val="27"/>
        </w:rPr>
        <w:t>老教授协会章程</w:t>
      </w:r>
    </w:p>
    <w:p w:rsidR="00D16655" w:rsidRPr="00D16655" w:rsidRDefault="00D16655" w:rsidP="00D33029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D16655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第一章 总则</w:t>
      </w:r>
    </w:p>
    <w:p w:rsidR="00700628" w:rsidRDefault="00D16655" w:rsidP="00D33029">
      <w:pPr>
        <w:widowControl/>
        <w:spacing w:line="500" w:lineRule="exact"/>
        <w:ind w:firstLine="482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第一条  </w:t>
      </w:r>
      <w:r w:rsidR="008F345A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本会名称为南充职业技术学院</w:t>
      </w:r>
      <w:r w:rsidR="000C4713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老教授协会</w:t>
      </w:r>
      <w:r w:rsidR="00F827D6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（以下</w:t>
      </w:r>
      <w:proofErr w:type="gramStart"/>
      <w:r w:rsidR="00F827D6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简称</w:t>
      </w:r>
      <w:r w:rsidR="00243CE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南职院</w:t>
      </w:r>
      <w:proofErr w:type="gramEnd"/>
      <w:r w:rsidR="00F827D6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老教授协会）</w:t>
      </w:r>
      <w:r w:rsidR="00A510B4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，是在南充职业技术学院党委领导下，</w:t>
      </w:r>
      <w:r w:rsidR="00243CE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由学院</w:t>
      </w:r>
      <w:r w:rsidR="009C7C5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退休的正副</w:t>
      </w:r>
      <w:r w:rsidR="00243CE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教授自愿组成的</w:t>
      </w:r>
      <w:r w:rsidR="00A510B4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非营利性</w:t>
      </w:r>
      <w:r w:rsidR="00243CE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、学术性的</w:t>
      </w:r>
      <w:r w:rsidR="00A510B4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群团组织。</w:t>
      </w:r>
    </w:p>
    <w:p w:rsidR="004E2EEC" w:rsidRDefault="00D16655" w:rsidP="000D66D3">
      <w:pPr>
        <w:widowControl/>
        <w:spacing w:line="500" w:lineRule="exact"/>
        <w:ind w:firstLine="482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第二条</w:t>
      </w:r>
      <w:r w:rsidR="00782297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</w:t>
      </w:r>
      <w:r w:rsidR="008641EB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本会宗旨：以马列主义、毛泽东思想、邓小平理论、“三个代表”重要思想、</w:t>
      </w: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科学发展观</w:t>
      </w:r>
      <w:r w:rsidR="00117C6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 w:rsidR="008641EB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习近平新时代中国特色社会主义思想</w:t>
      </w:r>
      <w:r w:rsidR="00117C68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为指导，</w:t>
      </w:r>
      <w:r w:rsidR="00117C6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遵守宪法、法律和国家政策，</w:t>
      </w:r>
      <w:proofErr w:type="gramStart"/>
      <w:r w:rsidR="00117C6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践行</w:t>
      </w:r>
      <w:proofErr w:type="gramEnd"/>
      <w:r w:rsidR="00117C6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社会主义核心价值观，遵守社会公德，</w:t>
      </w:r>
      <w:r w:rsidR="000D66D3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弘扬科学精神和谦虚谨慎、艰苦奋斗的作风</w:t>
      </w:r>
      <w:r w:rsidR="000E1C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117C6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团结和组织全院老教授</w:t>
      </w:r>
      <w:r w:rsidR="004E2EEC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充分发挥</w:t>
      </w:r>
      <w:r w:rsidR="004E2E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余热，成为</w:t>
      </w:r>
      <w:r w:rsidR="004E2EEC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学院</w:t>
      </w:r>
      <w:r w:rsidR="004E2E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党委行政</w:t>
      </w:r>
      <w:r w:rsidR="000D66D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决策的重要的智力支撑，成为党委行政</w:t>
      </w:r>
      <w:r w:rsidR="004E2E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联系离退休教职工</w:t>
      </w:r>
      <w:r w:rsidR="004E2EEC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</w:t>
      </w:r>
      <w:r w:rsidR="000D66D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重要</w:t>
      </w:r>
      <w:r w:rsidR="004E2EEC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桥梁、纽带，</w:t>
      </w:r>
      <w:r w:rsidR="000D66D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主动为地方经济社会发展服务，</w:t>
      </w:r>
      <w:r w:rsidR="00117C6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为实现</w:t>
      </w:r>
      <w:r w:rsidR="004E2E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中华民族伟大复兴，为把南充建成“成渝第二城”，为</w:t>
      </w:r>
      <w:r w:rsidR="004E2EEC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把我院建成西部一流国内先进的优质高职院校</w:t>
      </w:r>
      <w:r w:rsidR="004E2EE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献计助力，再做贡献。</w:t>
      </w:r>
    </w:p>
    <w:p w:rsidR="00D16655" w:rsidRPr="008103C6" w:rsidRDefault="00782297" w:rsidP="00D33029">
      <w:pPr>
        <w:widowControl/>
        <w:spacing w:line="500" w:lineRule="exact"/>
        <w:ind w:firstLine="482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第三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  <w:r w:rsidR="000D66D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本会接受南充市科技工作者协会的指导，</w:t>
      </w:r>
      <w:r w:rsidR="0088044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学院离退休处管理，</w:t>
      </w:r>
      <w:r w:rsidR="000E1C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办公地点</w:t>
      </w:r>
      <w:r w:rsidR="0088044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设在离退休处。</w:t>
      </w:r>
    </w:p>
    <w:p w:rsidR="00D16655" w:rsidRPr="008103C6" w:rsidRDefault="00D16655" w:rsidP="00D33029">
      <w:pPr>
        <w:widowControl/>
        <w:spacing w:before="100" w:beforeAutospacing="1" w:after="100" w:afterAutospacing="1" w:line="500" w:lineRule="exac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　　第二章  </w:t>
      </w:r>
      <w:r w:rsidR="00EB0C51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任务</w:t>
      </w: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F07B9E" w:rsidRDefault="005A534C" w:rsidP="00D33029">
      <w:pPr>
        <w:widowControl/>
        <w:spacing w:line="500" w:lineRule="exact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第四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  </w:t>
      </w:r>
      <w:r w:rsidR="001A028F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本会</w:t>
      </w:r>
      <w:r w:rsidR="00F07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的主要任务是</w:t>
      </w:r>
      <w:r w:rsidR="0088044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：</w:t>
      </w:r>
    </w:p>
    <w:p w:rsidR="00B07D67" w:rsidRPr="00B07D67" w:rsidRDefault="00B07D67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</w:t>
      </w:r>
      <w:r w:rsidR="00F07B9E" w:rsidRPr="00B07D6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组织会员学习、宣传、贯彻党的十九大精神及习近平新时代中国</w:t>
      </w:r>
    </w:p>
    <w:p w:rsidR="00F07B9E" w:rsidRPr="00880449" w:rsidRDefault="00F07B9E" w:rsidP="00D33029">
      <w:pPr>
        <w:widowControl/>
        <w:spacing w:line="500" w:lineRule="exac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7D6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特色社会主义思想，党的各项方针政策及“老年人权益保护法”</w:t>
      </w:r>
      <w:r w:rsidR="008958E5" w:rsidRPr="00B07D6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88044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反映老教授的建议、意见和诉求，维护其合法权益，</w:t>
      </w:r>
      <w:r w:rsidR="00880449" w:rsidRPr="00B07D6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认真履行学院党委行政联系老教授的桥梁纽带职能。</w:t>
      </w:r>
    </w:p>
    <w:p w:rsidR="00B07D67" w:rsidRPr="00B07D67" w:rsidRDefault="00B07D67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</w:t>
      </w:r>
      <w:r w:rsidR="00690ED1" w:rsidRPr="00B07D6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利用综合优势，组织老教授围绕学院中心工作，为学院发展建言</w:t>
      </w:r>
    </w:p>
    <w:p w:rsidR="00690ED1" w:rsidRPr="00B07D67" w:rsidRDefault="00690ED1" w:rsidP="00D33029">
      <w:pPr>
        <w:widowControl/>
        <w:spacing w:line="500" w:lineRule="exac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07D6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献策</w:t>
      </w:r>
      <w:r w:rsidR="000E1C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54330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为推进学校内涵发展，为</w:t>
      </w:r>
      <w:r w:rsidR="008B36F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建设双高（高水平学校和高水平专业）做好</w:t>
      </w:r>
      <w:r w:rsidR="0054330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“双创”</w:t>
      </w:r>
      <w:r w:rsidR="008B36F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（大众创业、万众创新）人才培养</w:t>
      </w:r>
      <w:r w:rsidR="0054330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工作做出应有贡献。</w:t>
      </w:r>
    </w:p>
    <w:p w:rsidR="00B3786C" w:rsidRPr="006D48C3" w:rsidRDefault="006D48C3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（三）</w:t>
      </w:r>
      <w:r w:rsidR="00B3786C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建立学院人才资源信息库，以</w:t>
      </w:r>
      <w:r w:rsidR="000A6E65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多种形式支持鼓励并组织老教授参与</w:t>
      </w:r>
      <w:r w:rsidR="00B3786C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南充市的地方经济文化建设，参与扶贫攻坚，为“三农”服务，为把南充建成“成渝第二城”和“全省经济副中心”提供智力支持</w:t>
      </w:r>
      <w:r w:rsidR="008958E5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</w:p>
    <w:p w:rsidR="001B2ACE" w:rsidRPr="006D48C3" w:rsidRDefault="006D48C3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（四）</w:t>
      </w:r>
      <w:r w:rsidR="00EB0C51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接受学院</w:t>
      </w:r>
      <w:r w:rsidR="00C32314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和其他单位的委托，参与</w:t>
      </w:r>
      <w:r w:rsidR="00E77BB0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软课题研究、开展</w:t>
      </w:r>
      <w:r w:rsidR="00764D00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咨询服务</w:t>
      </w:r>
      <w:r w:rsidR="00E77BB0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、进行项目论证评估</w:t>
      </w:r>
      <w:r w:rsidR="00764D00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 w:rsidR="00E77BB0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成果鉴定、</w:t>
      </w:r>
      <w:r w:rsidR="00667315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新技术推广、</w:t>
      </w:r>
      <w:r w:rsidR="00E77BB0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职称评定、论文评审、新进教师考核等活动，组织老教授著书立说，</w:t>
      </w:r>
      <w:r w:rsidR="00667315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承担专题讲座、</w:t>
      </w:r>
      <w:r w:rsidR="000E1C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协助和支持</w:t>
      </w:r>
      <w:r w:rsidR="0000671E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教学管理、教学质量评估、</w:t>
      </w:r>
      <w:r w:rsidR="00E77BB0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参与</w:t>
      </w:r>
      <w:r w:rsidR="00764D00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考察调研</w:t>
      </w:r>
      <w:r w:rsidR="00D16655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等工作。</w:t>
      </w:r>
    </w:p>
    <w:p w:rsidR="00D16655" w:rsidRDefault="006D48C3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（五）</w:t>
      </w:r>
      <w:r w:rsidR="00D16655" w:rsidRPr="006D48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组织会员开展形式多样、内容生动活泼的联谊活动。</w:t>
      </w:r>
    </w:p>
    <w:p w:rsidR="003C6F81" w:rsidRPr="006D48C3" w:rsidRDefault="003C6F81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（六）向学院和南充市老科枝工作协会推荐优秀科技论文、科普作品和先进个人，举荐优秀人才；加强与市内高校老科协交流协作，</w:t>
      </w:r>
      <w:r w:rsidR="00E1614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提高本会的服务能力。</w:t>
      </w:r>
    </w:p>
    <w:p w:rsidR="00D16655" w:rsidRPr="008103C6" w:rsidRDefault="00D16655" w:rsidP="00D33029">
      <w:pPr>
        <w:widowControl/>
        <w:spacing w:before="100" w:beforeAutospacing="1" w:after="100" w:afterAutospacing="1" w:line="500" w:lineRule="exac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第三章  会  员</w:t>
      </w:r>
    </w:p>
    <w:p w:rsidR="00782297" w:rsidRPr="008103C6" w:rsidRDefault="003A213B" w:rsidP="00D33029">
      <w:pPr>
        <w:widowControl/>
        <w:spacing w:line="500" w:lineRule="exac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786DCE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</w:t>
      </w:r>
      <w:r w:rsidR="00B84E4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第五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  <w:r w:rsidR="00782297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本会是由年龄一般在55岁以上的教授、副教授、研究员、副研究员和其他具有高级专业职称的本院专家、学者组成</w:t>
      </w:r>
      <w:r w:rsidR="00782297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。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　　</w:t>
      </w:r>
    </w:p>
    <w:p w:rsidR="00700628" w:rsidRDefault="00B84E46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第六</w:t>
      </w:r>
      <w:r w:rsidR="00782297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条 </w:t>
      </w:r>
      <w:r w:rsidR="00782297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申请</w:t>
      </w:r>
      <w:r w:rsidR="00AB74C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加入本会的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会员需要具备下列条件：</w:t>
      </w:r>
    </w:p>
    <w:p w:rsidR="00700628" w:rsidRDefault="00D16655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（一）具有副高级以上专业技术职称的专家、学者；</w:t>
      </w:r>
    </w:p>
    <w:p w:rsidR="00700628" w:rsidRDefault="002A4680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身体健康，愿意并能够参与本组织的活动</w:t>
      </w:r>
      <w:r w:rsidR="003C6F8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；</w:t>
      </w:r>
    </w:p>
    <w:p w:rsidR="00700628" w:rsidRDefault="00D16655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（三）拥护本会章程，自愿加入本会。</w:t>
      </w: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="00782297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05703C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</w:t>
      </w:r>
      <w:r w:rsidR="00B84E4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第七</w:t>
      </w: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  会员入会程序：</w:t>
      </w:r>
    </w:p>
    <w:p w:rsidR="00782297" w:rsidRPr="008103C6" w:rsidRDefault="00D16655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</w:t>
      </w:r>
      <w:r w:rsidR="00782297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填写入会申请表</w:t>
      </w:r>
    </w:p>
    <w:p w:rsidR="00CD41B8" w:rsidRPr="008103C6" w:rsidRDefault="00D16655" w:rsidP="00D33029">
      <w:pPr>
        <w:widowControl/>
        <w:spacing w:line="500" w:lineRule="exact"/>
        <w:ind w:leftChars="57" w:left="120" w:firstLineChars="150" w:firstLine="3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</w:t>
      </w:r>
      <w:r w:rsidR="00782297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经协会理事会审核入会资格，经协会研究通过，即可成为会员并登记备案。</w:t>
      </w:r>
    </w:p>
    <w:p w:rsidR="0005703C" w:rsidRPr="008103C6" w:rsidRDefault="00782297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（三）首届老教授协会会员资格由筹备组审核认定。</w:t>
      </w:r>
    </w:p>
    <w:p w:rsidR="00786DCE" w:rsidRPr="008103C6" w:rsidRDefault="00B84E46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第八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会员享有下列权利：</w:t>
      </w:r>
    </w:p>
    <w:p w:rsidR="00786DCE" w:rsidRPr="008103C6" w:rsidRDefault="00D16655" w:rsidP="00D33029">
      <w:pPr>
        <w:widowControl/>
        <w:spacing w:line="500" w:lineRule="exact"/>
        <w:ind w:leftChars="228" w:left="719" w:hangingChars="100" w:hanging="2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（一）选举权、被选举权和表决权：</w:t>
      </w:r>
    </w:p>
    <w:p w:rsidR="00786DCE" w:rsidRPr="008103C6" w:rsidRDefault="00D16655" w:rsidP="00D33029">
      <w:pPr>
        <w:widowControl/>
        <w:spacing w:line="500" w:lineRule="exact"/>
        <w:ind w:leftChars="228" w:left="719" w:hangingChars="100" w:hanging="2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</w:t>
      </w:r>
      <w:r w:rsidR="00C7721C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优先参与本会组织的各项活动</w:t>
      </w: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，取得本会有关信息资料；</w:t>
      </w:r>
    </w:p>
    <w:p w:rsidR="00786DCE" w:rsidRPr="008103C6" w:rsidRDefault="00D16655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（三）对本会工作提出批评、建议，进行监督：</w:t>
      </w:r>
    </w:p>
    <w:p w:rsidR="0005703C" w:rsidRPr="008103C6" w:rsidRDefault="00C7721C" w:rsidP="00D33029">
      <w:pPr>
        <w:widowControl/>
        <w:spacing w:line="500" w:lineRule="exact"/>
        <w:ind w:leftChars="228" w:left="599" w:hangingChars="50" w:hanging="1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（四</w:t>
      </w:r>
      <w:r w:rsidR="003C6F8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）入会志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愿、退会自由。</w:t>
      </w:r>
    </w:p>
    <w:p w:rsidR="00954753" w:rsidRPr="008103C6" w:rsidRDefault="00B84E46" w:rsidP="00D33029">
      <w:pPr>
        <w:widowControl/>
        <w:spacing w:line="50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第九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会员应履行下列义务：</w:t>
      </w:r>
    </w:p>
    <w:p w:rsidR="00CD41B8" w:rsidRPr="008103C6" w:rsidRDefault="00D16655" w:rsidP="00D33029">
      <w:pPr>
        <w:widowControl/>
        <w:spacing w:line="500" w:lineRule="exact"/>
        <w:ind w:firstLineChars="150" w:firstLine="3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（一）遵守本会章程，执行本会的决议；</w:t>
      </w:r>
    </w:p>
    <w:p w:rsidR="00700628" w:rsidRDefault="00D16655" w:rsidP="00D33029">
      <w:pPr>
        <w:widowControl/>
        <w:spacing w:line="500" w:lineRule="exact"/>
        <w:ind w:leftChars="171" w:left="359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（二）完成本会交办的任务；</w:t>
      </w:r>
    </w:p>
    <w:p w:rsidR="00700628" w:rsidRDefault="00D16655" w:rsidP="00D33029">
      <w:pPr>
        <w:widowControl/>
        <w:spacing w:line="500" w:lineRule="exact"/>
        <w:ind w:leftChars="171" w:left="359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（三）维护本会的社会信誉和合法权益；</w:t>
      </w:r>
    </w:p>
    <w:p w:rsidR="00700628" w:rsidRDefault="003A213B" w:rsidP="00D33029">
      <w:pPr>
        <w:widowControl/>
        <w:spacing w:line="500" w:lineRule="exact"/>
        <w:ind w:leftChars="171" w:left="359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（四）与本会交流工作情况</w:t>
      </w:r>
    </w:p>
    <w:p w:rsidR="00700628" w:rsidRDefault="003A213B" w:rsidP="00D33029">
      <w:pPr>
        <w:widowControl/>
        <w:spacing w:line="500" w:lineRule="exact"/>
        <w:ind w:leftChars="171" w:left="359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（五）接受老教授协会的协调和管理</w:t>
      </w:r>
    </w:p>
    <w:p w:rsidR="00D16655" w:rsidRPr="008103C6" w:rsidRDefault="0005703C" w:rsidP="00D33029">
      <w:pPr>
        <w:widowControl/>
        <w:spacing w:line="500" w:lineRule="exact"/>
        <w:ind w:leftChars="171" w:left="359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</w:t>
      </w:r>
      <w:r w:rsidR="00B84E4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第十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  <w:r w:rsidR="00B107DF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退会：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应书面报告本会所在组织并处理好相关问题。</w:t>
      </w:r>
    </w:p>
    <w:p w:rsidR="00D16655" w:rsidRPr="008103C6" w:rsidRDefault="00D16655" w:rsidP="00D33029">
      <w:pPr>
        <w:widowControl/>
        <w:spacing w:line="500" w:lineRule="exac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　　第四章  </w:t>
      </w:r>
      <w:r w:rsidR="006F1F12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组织机构</w:t>
      </w:r>
    </w:p>
    <w:p w:rsidR="00700628" w:rsidRDefault="00B84E46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第十一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本会的最高权力机构是会员代表大会。会员代表大会的职权是：</w:t>
      </w:r>
    </w:p>
    <w:p w:rsidR="00700628" w:rsidRDefault="00D16655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（一）制定和修改章程；</w:t>
      </w:r>
    </w:p>
    <w:p w:rsidR="00700628" w:rsidRDefault="00B107DF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（二）选举产生协会常务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理事</w:t>
      </w: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及会长、副会长、秘书长和副秘书长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；</w:t>
      </w:r>
    </w:p>
    <w:p w:rsidR="00700628" w:rsidRDefault="00B107DF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（三）审议理事会的工作报告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；</w:t>
      </w:r>
    </w:p>
    <w:p w:rsidR="00700628" w:rsidRDefault="00D16655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（四）</w:t>
      </w:r>
      <w:r w:rsidR="000D0A76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决定</w:t>
      </w:r>
      <w:r w:rsidR="00B107DF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其他重大</w:t>
      </w: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事宜；</w:t>
      </w:r>
    </w:p>
    <w:p w:rsidR="00700628" w:rsidRDefault="00B84E46" w:rsidP="00D33029">
      <w:pPr>
        <w:widowControl/>
        <w:spacing w:line="500" w:lineRule="exact"/>
        <w:ind w:leftChars="57" w:left="120" w:firstLineChars="100" w:firstLine="2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2929E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第十二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会员代表大会须有三分之二以上代表出席方能召开，其决议须经到会代表半数以上表决通过。修改章程，必须经出席会议的三分之二以上代表通过。</w:t>
      </w:r>
    </w:p>
    <w:p w:rsidR="00700628" w:rsidRDefault="00B84E46" w:rsidP="00D33029">
      <w:pPr>
        <w:widowControl/>
        <w:spacing w:line="500" w:lineRule="exact"/>
        <w:ind w:leftChars="57" w:left="120" w:firstLineChars="150" w:firstLine="3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第十三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本会设理事会。理事会由会员代表大会选举产生，是会员代表大会的执行机构，</w:t>
      </w:r>
      <w:r w:rsidR="009E4F88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每届任期五年。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在会员代表大会闭会期间</w:t>
      </w:r>
      <w:r w:rsidR="009E4F88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，主持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本会开展日常工作，并对会员代表大会负责。理事应具备下列条件：</w:t>
      </w:r>
    </w:p>
    <w:p w:rsidR="00700628" w:rsidRDefault="00D16655" w:rsidP="00813FD5">
      <w:pPr>
        <w:widowControl/>
        <w:spacing w:line="500" w:lineRule="exac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（一）思想政治素质好，作风优良；</w:t>
      </w:r>
    </w:p>
    <w:p w:rsidR="00700628" w:rsidRDefault="00D16655" w:rsidP="00813FD5">
      <w:pPr>
        <w:widowControl/>
        <w:spacing w:line="500" w:lineRule="exac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（二）教学、科研、管理工作成绩显著；</w:t>
      </w:r>
    </w:p>
    <w:p w:rsidR="00700628" w:rsidRDefault="00D16655" w:rsidP="00813FD5">
      <w:pPr>
        <w:widowControl/>
        <w:spacing w:line="500" w:lineRule="exac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（三）热爱老教授事业，有奉献精神；</w:t>
      </w:r>
    </w:p>
    <w:p w:rsidR="00700628" w:rsidRDefault="00D16655" w:rsidP="00813FD5">
      <w:pPr>
        <w:widowControl/>
        <w:spacing w:line="500" w:lineRule="exac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（四）社会联系较广，有较强的活动能力。</w:t>
      </w:r>
    </w:p>
    <w:p w:rsidR="00700628" w:rsidRDefault="00D90DDA" w:rsidP="00813FD5">
      <w:pPr>
        <w:widowControl/>
        <w:spacing w:line="500" w:lineRule="exac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（五）年龄在70岁以下</w:t>
      </w:r>
    </w:p>
    <w:p w:rsidR="00700628" w:rsidRDefault="00B84E46" w:rsidP="00DB6771">
      <w:pPr>
        <w:widowControl/>
        <w:spacing w:line="500" w:lineRule="exact"/>
        <w:ind w:leftChars="114" w:left="239"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第十四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本会设会长一人、副会长若干人、秘书长一人，</w:t>
      </w:r>
      <w:r w:rsidR="009E4F88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副秘书长一</w:t>
      </w:r>
      <w:r w:rsidR="00AD43A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至二</w:t>
      </w:r>
      <w:r w:rsidR="009E4F88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人，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通过</w:t>
      </w:r>
      <w:r w:rsidR="009E4F88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常务理事会选举产生，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名誉职务根据需要聘任。</w:t>
      </w:r>
    </w:p>
    <w:p w:rsidR="00700628" w:rsidRDefault="00B84E46" w:rsidP="00D33029">
      <w:pPr>
        <w:widowControl/>
        <w:spacing w:line="500" w:lineRule="exact"/>
        <w:ind w:leftChars="171" w:left="359" w:firstLineChars="150" w:firstLine="3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 xml:space="preserve"> 第十五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条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本会设立常务理事会。常务理事会由理事会选举产生，在理事会闭会期间，使使下列职权：</w:t>
      </w:r>
    </w:p>
    <w:p w:rsidR="00700628" w:rsidRDefault="00520914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（一）执行理事会决议，制订年度工作计划；</w:t>
      </w:r>
    </w:p>
    <w:p w:rsidR="00700628" w:rsidRDefault="00520914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</w:t>
      </w:r>
      <w:r w:rsidR="006F1F12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向理事会报告工作；</w:t>
      </w:r>
    </w:p>
    <w:p w:rsidR="00700628" w:rsidRDefault="006F1F12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（三）执行会员代表大会的决议；</w:t>
      </w:r>
    </w:p>
    <w:p w:rsidR="00700628" w:rsidRDefault="00520914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 w:rsidR="006F1F12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（四）筹备召开会员代表大会；</w:t>
      </w:r>
    </w:p>
    <w:p w:rsidR="00700628" w:rsidRDefault="00520914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 w:rsidR="006F1F12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（五）决定会员的吸收和除名；</w:t>
      </w:r>
    </w:p>
    <w:p w:rsidR="00700628" w:rsidRDefault="00520914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 w:rsidR="006F1F12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（六）制定内部管理制度：</w:t>
      </w:r>
    </w:p>
    <w:p w:rsidR="00EB7413" w:rsidRPr="008103C6" w:rsidRDefault="006F1F12" w:rsidP="00D33029">
      <w:pPr>
        <w:widowControl/>
        <w:spacing w:line="500" w:lineRule="exact"/>
        <w:ind w:leftChars="228" w:left="479" w:firstLineChars="50" w:firstLine="1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 w:rsidR="0005703C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</w:t>
      </w:r>
      <w:r w:rsidR="00B84E4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第十六</w:t>
      </w:r>
      <w:r w:rsidR="00D16655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条　</w:t>
      </w:r>
      <w:r w:rsidR="00D16655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常务理事会须有三分之二以上常务理事出席方能召开，其决议须经到会常务理事三分之二以上表决通过。</w:t>
      </w:r>
    </w:p>
    <w:p w:rsidR="00700628" w:rsidRDefault="00B84E46" w:rsidP="00D33029">
      <w:pPr>
        <w:widowControl/>
        <w:spacing w:line="500" w:lineRule="exact"/>
        <w:ind w:leftChars="228" w:left="479"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</w:t>
      </w:r>
      <w:r w:rsidR="00EB7413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十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七</w:t>
      </w:r>
      <w:r w:rsidR="00EB7413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条 </w:t>
      </w:r>
      <w:r w:rsidR="00EB7413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秘书处为本会日常会务办事机构，挂靠离退休工作处，负责处理日常事务</w:t>
      </w:r>
      <w:r w:rsidR="00196B6E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</w:p>
    <w:p w:rsidR="00D16655" w:rsidRPr="008103C6" w:rsidRDefault="00D16655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　</w:t>
      </w:r>
      <w:r w:rsidR="00031D8C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954753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                  </w:t>
      </w:r>
      <w:r w:rsidR="00196B6E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第五章  经费</w:t>
      </w:r>
    </w:p>
    <w:p w:rsidR="00196B6E" w:rsidRPr="008103C6" w:rsidRDefault="00B84E46" w:rsidP="00D33029">
      <w:pPr>
        <w:widowControl/>
        <w:spacing w:line="500" w:lineRule="exact"/>
        <w:ind w:firstLineChars="450" w:firstLine="10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第十八</w:t>
      </w:r>
      <w:r w:rsidR="00196B6E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条 </w:t>
      </w:r>
      <w:r w:rsidR="00196B6E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本会经费来源：</w:t>
      </w:r>
    </w:p>
    <w:p w:rsidR="00196B6E" w:rsidRPr="00520914" w:rsidRDefault="00520914" w:rsidP="00D33029">
      <w:pPr>
        <w:widowControl/>
        <w:spacing w:line="500" w:lineRule="exact"/>
        <w:ind w:firstLineChars="400" w:firstLine="9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2091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</w:t>
      </w:r>
      <w:r w:rsidR="00196B6E" w:rsidRPr="0052091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学院划拨的有关经费：</w:t>
      </w:r>
    </w:p>
    <w:p w:rsidR="00196B6E" w:rsidRPr="00520914" w:rsidRDefault="00520914" w:rsidP="00D33029">
      <w:pPr>
        <w:widowControl/>
        <w:spacing w:line="500" w:lineRule="exact"/>
        <w:ind w:firstLineChars="400" w:firstLine="9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2091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</w:t>
      </w:r>
      <w:r w:rsidR="00196B6E" w:rsidRPr="0052091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接受的社会捐赠。</w:t>
      </w:r>
    </w:p>
    <w:p w:rsidR="0005703C" w:rsidRPr="008103C6" w:rsidRDefault="00B84E46" w:rsidP="00D33029">
      <w:pPr>
        <w:widowControl/>
        <w:spacing w:line="500" w:lineRule="exact"/>
        <w:ind w:firstLineChars="450" w:firstLine="10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第十九</w:t>
      </w:r>
      <w:r w:rsidR="00196B6E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条 </w:t>
      </w:r>
      <w:r w:rsidR="00196B6E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经费的管理与使用按学院有关的财务规定执行，并定期向会</w:t>
      </w:r>
    </w:p>
    <w:p w:rsidR="00196B6E" w:rsidRPr="008103C6" w:rsidRDefault="00196B6E" w:rsidP="00D33029">
      <w:pPr>
        <w:widowControl/>
        <w:spacing w:line="500" w:lineRule="exac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员代表大会报告。</w:t>
      </w:r>
    </w:p>
    <w:p w:rsidR="00196B6E" w:rsidRPr="008103C6" w:rsidRDefault="00196B6E" w:rsidP="00D33029">
      <w:pPr>
        <w:pStyle w:val="a3"/>
        <w:widowControl/>
        <w:spacing w:line="500" w:lineRule="exact"/>
        <w:ind w:leftChars="571" w:left="1199" w:firstLineChars="1000" w:firstLine="2400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第六章  附则</w:t>
      </w:r>
    </w:p>
    <w:p w:rsidR="00954753" w:rsidRPr="008103C6" w:rsidRDefault="00B84E46" w:rsidP="00D33029">
      <w:pPr>
        <w:widowControl/>
        <w:spacing w:line="500" w:lineRule="exact"/>
        <w:ind w:leftChars="285" w:left="598"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第二十</w:t>
      </w:r>
      <w:r w:rsidR="00196B6E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条 </w:t>
      </w:r>
      <w:r w:rsidR="00196B6E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本章程自南充职业技术学院老教授协会</w:t>
      </w:r>
      <w:r w:rsidR="00E33E99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第一届会员大会通过之日起生效。</w:t>
      </w:r>
    </w:p>
    <w:p w:rsidR="00E33E99" w:rsidRPr="008103C6" w:rsidRDefault="00B84E46" w:rsidP="00D33029">
      <w:pPr>
        <w:widowControl/>
        <w:spacing w:line="500" w:lineRule="exact"/>
        <w:ind w:firstLineChars="450" w:firstLine="10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第二十一</w:t>
      </w:r>
      <w:r w:rsidR="00E33E99" w:rsidRPr="008103C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条 </w:t>
      </w:r>
      <w:r w:rsidR="00E33E99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本章程的解释</w:t>
      </w:r>
      <w:proofErr w:type="gramStart"/>
      <w:r w:rsidR="00E33E99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权属</w:t>
      </w:r>
      <w:r w:rsidR="00B07D6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南职院</w:t>
      </w:r>
      <w:proofErr w:type="gramEnd"/>
      <w:r w:rsidR="00E33E99" w:rsidRPr="008103C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老教授协会。</w:t>
      </w:r>
    </w:p>
    <w:p w:rsidR="00E26EA7" w:rsidRPr="008103C6" w:rsidRDefault="00E26EA7" w:rsidP="00D33029">
      <w:pPr>
        <w:spacing w:line="500" w:lineRule="exact"/>
        <w:rPr>
          <w:sz w:val="24"/>
          <w:szCs w:val="24"/>
        </w:rPr>
      </w:pPr>
    </w:p>
    <w:sectPr w:rsidR="00E26EA7" w:rsidRPr="008103C6" w:rsidSect="000C288D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06" w:rsidRDefault="00FD4E06" w:rsidP="000A6E65">
      <w:r>
        <w:separator/>
      </w:r>
    </w:p>
  </w:endnote>
  <w:endnote w:type="continuationSeparator" w:id="0">
    <w:p w:rsidR="00FD4E06" w:rsidRDefault="00FD4E06" w:rsidP="000A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06" w:rsidRDefault="00FD4E06" w:rsidP="000A6E65">
      <w:r>
        <w:separator/>
      </w:r>
    </w:p>
  </w:footnote>
  <w:footnote w:type="continuationSeparator" w:id="0">
    <w:p w:rsidR="00FD4E06" w:rsidRDefault="00FD4E06" w:rsidP="000A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65" w:rsidRDefault="000A6E65" w:rsidP="000A6E6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65" w:rsidRDefault="000A6E65" w:rsidP="000A6E6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8D1"/>
    <w:multiLevelType w:val="hybridMultilevel"/>
    <w:tmpl w:val="483A570A"/>
    <w:lvl w:ilvl="0" w:tplc="A456F464">
      <w:start w:val="1"/>
      <w:numFmt w:val="japaneseCounting"/>
      <w:lvlText w:val="（%1）"/>
      <w:lvlJc w:val="left"/>
      <w:pPr>
        <w:ind w:left="1650" w:hanging="117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6C5BB9"/>
    <w:multiLevelType w:val="hybridMultilevel"/>
    <w:tmpl w:val="D2D26ED8"/>
    <w:lvl w:ilvl="0" w:tplc="E8244E9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655"/>
    <w:rsid w:val="0000671E"/>
    <w:rsid w:val="00031D8C"/>
    <w:rsid w:val="00040B7F"/>
    <w:rsid w:val="0005703C"/>
    <w:rsid w:val="000A6E65"/>
    <w:rsid w:val="000C288D"/>
    <w:rsid w:val="000C4713"/>
    <w:rsid w:val="000D0A76"/>
    <w:rsid w:val="000D66D3"/>
    <w:rsid w:val="000E1C8B"/>
    <w:rsid w:val="00117C68"/>
    <w:rsid w:val="001603DB"/>
    <w:rsid w:val="001942AA"/>
    <w:rsid w:val="00196B6E"/>
    <w:rsid w:val="001A028F"/>
    <w:rsid w:val="001B2ACE"/>
    <w:rsid w:val="001D5771"/>
    <w:rsid w:val="00226164"/>
    <w:rsid w:val="00240D6B"/>
    <w:rsid w:val="00243CE9"/>
    <w:rsid w:val="00275EFE"/>
    <w:rsid w:val="002929E4"/>
    <w:rsid w:val="002A4680"/>
    <w:rsid w:val="002A65D3"/>
    <w:rsid w:val="002F118B"/>
    <w:rsid w:val="002F677E"/>
    <w:rsid w:val="003A213B"/>
    <w:rsid w:val="003C6F81"/>
    <w:rsid w:val="00430319"/>
    <w:rsid w:val="004813BB"/>
    <w:rsid w:val="004D7490"/>
    <w:rsid w:val="004E2EEC"/>
    <w:rsid w:val="00520914"/>
    <w:rsid w:val="0054330D"/>
    <w:rsid w:val="005A534C"/>
    <w:rsid w:val="00667315"/>
    <w:rsid w:val="00690ED1"/>
    <w:rsid w:val="00693EE8"/>
    <w:rsid w:val="006D48C3"/>
    <w:rsid w:val="006F1F12"/>
    <w:rsid w:val="00700628"/>
    <w:rsid w:val="00764D00"/>
    <w:rsid w:val="00782297"/>
    <w:rsid w:val="00786DCE"/>
    <w:rsid w:val="007D4F46"/>
    <w:rsid w:val="008103C6"/>
    <w:rsid w:val="00813FD5"/>
    <w:rsid w:val="008641EB"/>
    <w:rsid w:val="00880449"/>
    <w:rsid w:val="008958E5"/>
    <w:rsid w:val="008B36F9"/>
    <w:rsid w:val="008D272F"/>
    <w:rsid w:val="008F345A"/>
    <w:rsid w:val="00954753"/>
    <w:rsid w:val="009C7C59"/>
    <w:rsid w:val="009E4F88"/>
    <w:rsid w:val="00A510B4"/>
    <w:rsid w:val="00AB74C9"/>
    <w:rsid w:val="00AC22ED"/>
    <w:rsid w:val="00AD43A1"/>
    <w:rsid w:val="00AF2EB2"/>
    <w:rsid w:val="00B07D67"/>
    <w:rsid w:val="00B107DF"/>
    <w:rsid w:val="00B3786C"/>
    <w:rsid w:val="00B84E46"/>
    <w:rsid w:val="00BB2DA2"/>
    <w:rsid w:val="00C02E35"/>
    <w:rsid w:val="00C122BC"/>
    <w:rsid w:val="00C32314"/>
    <w:rsid w:val="00C36B3F"/>
    <w:rsid w:val="00C72D7A"/>
    <w:rsid w:val="00C7721C"/>
    <w:rsid w:val="00CD41B8"/>
    <w:rsid w:val="00CF1EA3"/>
    <w:rsid w:val="00D16655"/>
    <w:rsid w:val="00D33029"/>
    <w:rsid w:val="00D36DC0"/>
    <w:rsid w:val="00D90DDA"/>
    <w:rsid w:val="00DB6771"/>
    <w:rsid w:val="00E13427"/>
    <w:rsid w:val="00E1614C"/>
    <w:rsid w:val="00E20256"/>
    <w:rsid w:val="00E26EA7"/>
    <w:rsid w:val="00E33E99"/>
    <w:rsid w:val="00E77BB0"/>
    <w:rsid w:val="00E85770"/>
    <w:rsid w:val="00EB0C51"/>
    <w:rsid w:val="00EB35DD"/>
    <w:rsid w:val="00EB7413"/>
    <w:rsid w:val="00F07B9E"/>
    <w:rsid w:val="00F827D6"/>
    <w:rsid w:val="00FD4E0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6E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6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6E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6E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336</Words>
  <Characters>1919</Characters>
  <Application>Microsoft Office Word</Application>
  <DocSecurity>0</DocSecurity>
  <Lines>15</Lines>
  <Paragraphs>4</Paragraphs>
  <ScaleCrop>false</ScaleCrop>
  <Company>微软中国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于明章</cp:lastModifiedBy>
  <cp:revision>76</cp:revision>
  <cp:lastPrinted>2019-01-02T10:46:00Z</cp:lastPrinted>
  <dcterms:created xsi:type="dcterms:W3CDTF">2018-12-25T04:41:00Z</dcterms:created>
  <dcterms:modified xsi:type="dcterms:W3CDTF">2019-01-04T06:24:00Z</dcterms:modified>
</cp:coreProperties>
</file>