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D32" w:rsidRDefault="00245214">
      <w:pPr>
        <w:jc w:val="center"/>
        <w:rPr>
          <w:rFonts w:ascii="方正小标宋简体" w:eastAsia="方正小标宋简体" w:hAnsi="宋体"/>
          <w:b/>
          <w:sz w:val="36"/>
          <w:szCs w:val="36"/>
        </w:rPr>
        <w:sectPr w:rsidR="007D5D32">
          <w:headerReference w:type="default" r:id="rId10"/>
          <w:pgSz w:w="11906" w:h="16838"/>
          <w:pgMar w:top="1440" w:right="1800" w:bottom="1440" w:left="1800" w:header="851" w:footer="992" w:gutter="0"/>
          <w:cols w:space="425"/>
          <w:docGrid w:type="lines" w:linePitch="312"/>
        </w:sectPr>
      </w:pPr>
      <w:r>
        <w:rPr>
          <w:rFonts w:ascii="方正小标宋简体" w:eastAsia="方正小标宋简体" w:hAnsi="宋体" w:hint="eastAsia"/>
          <w:b/>
          <w:noProof/>
          <w:sz w:val="36"/>
          <w:szCs w:val="36"/>
        </w:rPr>
        <w:drawing>
          <wp:anchor distT="0" distB="0" distL="114300" distR="114300" simplePos="0" relativeHeight="251675648" behindDoc="0" locked="0" layoutInCell="1" allowOverlap="1">
            <wp:simplePos x="0" y="0"/>
            <wp:positionH relativeFrom="column">
              <wp:posOffset>-1144270</wp:posOffset>
            </wp:positionH>
            <wp:positionV relativeFrom="paragraph">
              <wp:posOffset>-935355</wp:posOffset>
            </wp:positionV>
            <wp:extent cx="7560310" cy="10692130"/>
            <wp:effectExtent l="0" t="0" r="2540" b="13970"/>
            <wp:wrapNone/>
            <wp:docPr id="38" name="图片 38" descr="封面1"/>
            <wp:cNvGraphicFramePr/>
            <a:graphic xmlns:a="http://schemas.openxmlformats.org/drawingml/2006/main">
              <a:graphicData uri="http://schemas.openxmlformats.org/drawingml/2006/picture">
                <pic:pic xmlns:pic="http://schemas.openxmlformats.org/drawingml/2006/picture">
                  <pic:nvPicPr>
                    <pic:cNvPr id="38" name="图片 38" descr="封面1"/>
                    <pic:cNvPicPr/>
                  </pic:nvPicPr>
                  <pic:blipFill>
                    <a:blip r:embed="rId11"/>
                    <a:stretch>
                      <a:fillRect/>
                    </a:stretch>
                  </pic:blipFill>
                  <pic:spPr>
                    <a:xfrm>
                      <a:off x="0" y="0"/>
                      <a:ext cx="7560310" cy="10692130"/>
                    </a:xfrm>
                    <a:prstGeom prst="rect">
                      <a:avLst/>
                    </a:prstGeom>
                  </pic:spPr>
                </pic:pic>
              </a:graphicData>
            </a:graphic>
          </wp:anchor>
        </w:drawing>
      </w:r>
    </w:p>
    <w:p w:rsidR="007D5D32" w:rsidRDefault="00245214">
      <w:pPr>
        <w:jc w:val="center"/>
        <w:rPr>
          <w:rFonts w:ascii="方正小标宋简体" w:eastAsia="方正小标宋简体" w:hAnsi="宋体"/>
          <w:b/>
          <w:sz w:val="36"/>
          <w:szCs w:val="36"/>
        </w:rPr>
      </w:pPr>
      <w:r>
        <w:rPr>
          <w:rFonts w:ascii="方正小标宋简体" w:eastAsia="方正小标宋简体" w:hAnsi="宋体" w:hint="eastAsia"/>
          <w:b/>
          <w:sz w:val="36"/>
          <w:szCs w:val="36"/>
        </w:rPr>
        <w:lastRenderedPageBreak/>
        <w:t>目    录</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前言</w:t>
      </w:r>
      <w:r>
        <w:rPr>
          <w:rFonts w:ascii="楷体_GB2312" w:eastAsia="楷体_GB2312" w:hAnsiTheme="minorEastAsia" w:hint="eastAsia"/>
          <w:bCs/>
          <w:sz w:val="24"/>
        </w:rPr>
        <w:tab/>
        <w:t>1</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第一章  学院概况</w:t>
      </w:r>
      <w:r>
        <w:rPr>
          <w:rFonts w:ascii="楷体_GB2312" w:eastAsia="楷体_GB2312" w:hAnsiTheme="minorEastAsia" w:hint="eastAsia"/>
          <w:bCs/>
          <w:sz w:val="24"/>
        </w:rPr>
        <w:tab/>
        <w:t>2</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一、学院简介</w:t>
      </w:r>
      <w:r>
        <w:rPr>
          <w:rFonts w:ascii="楷体_GB2312" w:eastAsia="楷体_GB2312" w:hAnsiTheme="minorEastAsia" w:hint="eastAsia"/>
          <w:bCs/>
          <w:sz w:val="24"/>
        </w:rPr>
        <w:tab/>
        <w:t>2</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二、基础数据</w:t>
      </w:r>
      <w:r>
        <w:rPr>
          <w:rFonts w:ascii="楷体_GB2312" w:eastAsia="楷体_GB2312" w:hAnsiTheme="minorEastAsia" w:hint="eastAsia"/>
          <w:bCs/>
          <w:sz w:val="24"/>
        </w:rPr>
        <w:tab/>
        <w:t>3</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（一）专业设置</w:t>
      </w:r>
      <w:r>
        <w:rPr>
          <w:rFonts w:ascii="楷体_GB2312" w:eastAsia="楷体_GB2312" w:hAnsiTheme="minorEastAsia" w:hint="eastAsia"/>
          <w:bCs/>
          <w:sz w:val="24"/>
        </w:rPr>
        <w:tab/>
        <w:t>3</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（二）重点专业、骨干（特色）专业建设</w:t>
      </w:r>
      <w:r>
        <w:rPr>
          <w:rFonts w:ascii="楷体_GB2312" w:eastAsia="楷体_GB2312" w:hAnsiTheme="minorEastAsia" w:hint="eastAsia"/>
          <w:bCs/>
          <w:sz w:val="24"/>
        </w:rPr>
        <w:tab/>
        <w:t>5</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（三）在校生结构及规模</w:t>
      </w:r>
      <w:r>
        <w:rPr>
          <w:rFonts w:ascii="楷体_GB2312" w:eastAsia="楷体_GB2312" w:hAnsiTheme="minorEastAsia" w:hint="eastAsia"/>
          <w:bCs/>
          <w:sz w:val="24"/>
        </w:rPr>
        <w:tab/>
        <w:t>7</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（四）教师队伍</w:t>
      </w:r>
      <w:r>
        <w:rPr>
          <w:rFonts w:ascii="楷体_GB2312" w:eastAsia="楷体_GB2312" w:hAnsiTheme="minorEastAsia" w:hint="eastAsia"/>
          <w:bCs/>
          <w:sz w:val="24"/>
        </w:rPr>
        <w:tab/>
        <w:t>8</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（五）办学条件</w:t>
      </w:r>
      <w:r>
        <w:rPr>
          <w:rFonts w:ascii="楷体_GB2312" w:eastAsia="楷体_GB2312" w:hAnsiTheme="minorEastAsia" w:hint="eastAsia"/>
          <w:bCs/>
          <w:sz w:val="24"/>
        </w:rPr>
        <w:tab/>
        <w:t>10</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第二章  以生为本  致力学生全面发展</w:t>
      </w:r>
      <w:r>
        <w:rPr>
          <w:rFonts w:ascii="楷体_GB2312" w:eastAsia="楷体_GB2312" w:hAnsiTheme="minorEastAsia" w:hint="eastAsia"/>
          <w:bCs/>
          <w:sz w:val="24"/>
        </w:rPr>
        <w:tab/>
        <w:t>11</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一、立德树人，以德修身</w:t>
      </w:r>
      <w:r>
        <w:rPr>
          <w:rFonts w:ascii="楷体_GB2312" w:eastAsia="楷体_GB2312" w:hAnsiTheme="minorEastAsia" w:hint="eastAsia"/>
          <w:bCs/>
          <w:sz w:val="24"/>
        </w:rPr>
        <w:tab/>
        <w:t>11</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（一）实践育人，提升思政工作实效</w:t>
      </w:r>
      <w:r>
        <w:rPr>
          <w:rFonts w:ascii="楷体_GB2312" w:eastAsia="楷体_GB2312" w:hAnsiTheme="minorEastAsia" w:hint="eastAsia"/>
          <w:bCs/>
          <w:sz w:val="24"/>
        </w:rPr>
        <w:tab/>
        <w:t>11</w:t>
      </w:r>
    </w:p>
    <w:p w:rsidR="007D5D32" w:rsidRDefault="00245214">
      <w:pPr>
        <w:tabs>
          <w:tab w:val="left" w:leader="middleDot" w:pos="8400"/>
          <w:tab w:val="left" w:leader="middleDot" w:pos="861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（二）搭建“两微一端”平台，线上线下全方位育人</w:t>
      </w:r>
      <w:r>
        <w:rPr>
          <w:rFonts w:ascii="楷体_GB2312" w:eastAsia="楷体_GB2312" w:hAnsiTheme="minorEastAsia" w:hint="eastAsia"/>
          <w:bCs/>
          <w:sz w:val="24"/>
        </w:rPr>
        <w:tab/>
        <w:t>12</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（三）思政学生社团建设</w:t>
      </w:r>
      <w:r>
        <w:rPr>
          <w:rFonts w:ascii="楷体_GB2312" w:eastAsia="楷体_GB2312" w:hAnsiTheme="minorEastAsia" w:hint="eastAsia"/>
          <w:bCs/>
          <w:sz w:val="24"/>
        </w:rPr>
        <w:tab/>
        <w:t>13</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（四）立德树人案例</w:t>
      </w:r>
      <w:r>
        <w:rPr>
          <w:rFonts w:ascii="楷体_GB2312" w:eastAsia="楷体_GB2312" w:hAnsiTheme="minorEastAsia" w:hint="eastAsia"/>
          <w:bCs/>
          <w:sz w:val="24"/>
        </w:rPr>
        <w:tab/>
        <w:t>13</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二、精技强能，以生为本</w:t>
      </w:r>
      <w:r>
        <w:rPr>
          <w:rFonts w:ascii="楷体_GB2312" w:eastAsia="楷体_GB2312" w:hAnsiTheme="minorEastAsia" w:hint="eastAsia"/>
          <w:bCs/>
          <w:sz w:val="24"/>
        </w:rPr>
        <w:tab/>
        <w:t>16</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（一）学生情况数据</w:t>
      </w:r>
      <w:r>
        <w:rPr>
          <w:rFonts w:ascii="楷体_GB2312" w:eastAsia="楷体_GB2312" w:hAnsiTheme="minorEastAsia" w:hint="eastAsia"/>
          <w:bCs/>
          <w:sz w:val="24"/>
        </w:rPr>
        <w:tab/>
        <w:t>16</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（二）涵养工匠精神，亮剑国省大赛</w:t>
      </w:r>
      <w:r>
        <w:rPr>
          <w:rFonts w:ascii="楷体_GB2312" w:eastAsia="楷体_GB2312" w:hAnsiTheme="minorEastAsia" w:hint="eastAsia"/>
          <w:bCs/>
          <w:sz w:val="24"/>
        </w:rPr>
        <w:tab/>
        <w:t>16</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（三）对接国省大赛，院内多方发力</w:t>
      </w:r>
      <w:r>
        <w:rPr>
          <w:rFonts w:ascii="楷体_GB2312" w:eastAsia="楷体_GB2312" w:hAnsiTheme="minorEastAsia" w:hint="eastAsia"/>
          <w:bCs/>
          <w:sz w:val="24"/>
        </w:rPr>
        <w:tab/>
        <w:t>20</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（四）学生参加国家级比赛获奖部分统计</w:t>
      </w:r>
      <w:r>
        <w:rPr>
          <w:rFonts w:ascii="楷体_GB2312" w:eastAsia="楷体_GB2312" w:hAnsiTheme="minorEastAsia" w:hint="eastAsia"/>
          <w:bCs/>
          <w:sz w:val="24"/>
        </w:rPr>
        <w:tab/>
        <w:t>21</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三、创新创业，稳步推进</w:t>
      </w:r>
      <w:r>
        <w:rPr>
          <w:rFonts w:ascii="楷体_GB2312" w:eastAsia="楷体_GB2312" w:hAnsiTheme="minorEastAsia" w:hint="eastAsia"/>
          <w:bCs/>
          <w:sz w:val="24"/>
        </w:rPr>
        <w:tab/>
        <w:t>24</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（一）以孵化基地为阵地，积极推进双创实践</w:t>
      </w:r>
      <w:r>
        <w:rPr>
          <w:rFonts w:ascii="楷体_GB2312" w:eastAsia="楷体_GB2312" w:hAnsiTheme="minorEastAsia" w:hint="eastAsia"/>
          <w:bCs/>
          <w:sz w:val="24"/>
        </w:rPr>
        <w:tab/>
        <w:t>24</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（二）以师资培训为根本，加强师资队伍建设</w:t>
      </w:r>
      <w:r>
        <w:rPr>
          <w:rFonts w:ascii="楷体_GB2312" w:eastAsia="楷体_GB2312" w:hAnsiTheme="minorEastAsia" w:hint="eastAsia"/>
          <w:bCs/>
          <w:sz w:val="24"/>
        </w:rPr>
        <w:tab/>
        <w:t>24</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（三）以宣传为导向，营造良好双创氛围</w:t>
      </w:r>
      <w:r>
        <w:rPr>
          <w:rFonts w:ascii="楷体_GB2312" w:eastAsia="楷体_GB2312" w:hAnsiTheme="minorEastAsia" w:hint="eastAsia"/>
          <w:bCs/>
          <w:sz w:val="24"/>
        </w:rPr>
        <w:tab/>
        <w:t>25</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（四）以培训为手段，培养学生双创意识</w:t>
      </w:r>
      <w:r>
        <w:rPr>
          <w:rFonts w:ascii="楷体_GB2312" w:eastAsia="楷体_GB2312" w:hAnsiTheme="minorEastAsia" w:hint="eastAsia"/>
          <w:bCs/>
          <w:sz w:val="24"/>
        </w:rPr>
        <w:tab/>
        <w:t>25</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（五）以大赛为抓手，锻炼学生双创动手能力</w:t>
      </w:r>
      <w:r>
        <w:rPr>
          <w:rFonts w:ascii="楷体_GB2312" w:eastAsia="楷体_GB2312" w:hAnsiTheme="minorEastAsia" w:hint="eastAsia"/>
          <w:bCs/>
          <w:sz w:val="24"/>
        </w:rPr>
        <w:tab/>
        <w:t>25</w:t>
      </w:r>
    </w:p>
    <w:p w:rsidR="007D5D32" w:rsidRDefault="007D5D32">
      <w:pPr>
        <w:tabs>
          <w:tab w:val="left" w:leader="middleDot" w:pos="8400"/>
        </w:tabs>
        <w:adjustRightInd w:val="0"/>
        <w:snapToGrid w:val="0"/>
        <w:spacing w:line="440" w:lineRule="exact"/>
        <w:ind w:firstLineChars="200" w:firstLine="480"/>
        <w:rPr>
          <w:rFonts w:ascii="楷体_GB2312" w:eastAsia="楷体_GB2312" w:hAnsiTheme="minorEastAsia"/>
          <w:bCs/>
          <w:sz w:val="24"/>
        </w:rPr>
        <w:sectPr w:rsidR="007D5D32">
          <w:pgSz w:w="11906" w:h="16838"/>
          <w:pgMar w:top="1440" w:right="1800" w:bottom="1440" w:left="1800" w:header="851" w:footer="992" w:gutter="0"/>
          <w:cols w:space="425"/>
          <w:docGrid w:type="lines" w:linePitch="312"/>
        </w:sectPr>
      </w:pP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lastRenderedPageBreak/>
        <w:t>四、优质就业，聚焦发展</w:t>
      </w:r>
      <w:r>
        <w:rPr>
          <w:rFonts w:ascii="楷体_GB2312" w:eastAsia="楷体_GB2312" w:hAnsiTheme="minorEastAsia" w:hint="eastAsia"/>
          <w:bCs/>
          <w:sz w:val="24"/>
        </w:rPr>
        <w:tab/>
        <w:t>25</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（一）2018届毕业生就业基本情况</w:t>
      </w:r>
      <w:r>
        <w:rPr>
          <w:rFonts w:ascii="楷体_GB2312" w:eastAsia="楷体_GB2312" w:hAnsiTheme="minorEastAsia" w:hint="eastAsia"/>
          <w:bCs/>
          <w:sz w:val="24"/>
        </w:rPr>
        <w:tab/>
        <w:t>25</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（二）学生就业发展分析</w:t>
      </w:r>
      <w:r>
        <w:rPr>
          <w:rFonts w:ascii="楷体_GB2312" w:eastAsia="楷体_GB2312" w:hAnsiTheme="minorEastAsia" w:hint="eastAsia"/>
          <w:bCs/>
          <w:sz w:val="24"/>
        </w:rPr>
        <w:tab/>
        <w:t>26</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第三章  产教融合  致力教育教学改革</w:t>
      </w:r>
      <w:r>
        <w:rPr>
          <w:rFonts w:ascii="楷体_GB2312" w:eastAsia="楷体_GB2312" w:hAnsiTheme="minorEastAsia" w:hint="eastAsia"/>
          <w:bCs/>
          <w:sz w:val="24"/>
        </w:rPr>
        <w:tab/>
        <w:t>28</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一、产教融合，多措并举</w:t>
      </w:r>
      <w:r>
        <w:rPr>
          <w:rFonts w:ascii="楷体_GB2312" w:eastAsia="楷体_GB2312" w:hAnsiTheme="minorEastAsia" w:hint="eastAsia"/>
          <w:bCs/>
          <w:sz w:val="24"/>
        </w:rPr>
        <w:tab/>
        <w:t>28</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（一）多元办学模式探索</w:t>
      </w:r>
      <w:r>
        <w:rPr>
          <w:rFonts w:ascii="楷体_GB2312" w:eastAsia="楷体_GB2312" w:hAnsiTheme="minorEastAsia" w:hint="eastAsia"/>
          <w:bCs/>
          <w:sz w:val="24"/>
        </w:rPr>
        <w:tab/>
        <w:t>28</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（二）现代学徒制制点工作进一步展开</w:t>
      </w:r>
      <w:r>
        <w:rPr>
          <w:rFonts w:ascii="楷体_GB2312" w:eastAsia="楷体_GB2312" w:hAnsiTheme="minorEastAsia" w:hint="eastAsia"/>
          <w:bCs/>
          <w:sz w:val="24"/>
        </w:rPr>
        <w:tab/>
        <w:t>28</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（三）其他校企合作模式</w:t>
      </w:r>
      <w:r>
        <w:rPr>
          <w:rFonts w:ascii="楷体_GB2312" w:eastAsia="楷体_GB2312" w:hAnsiTheme="minorEastAsia" w:hint="eastAsia"/>
          <w:bCs/>
          <w:sz w:val="24"/>
        </w:rPr>
        <w:tab/>
        <w:t>29</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（四）基于产教融合的教育教学改革案例</w:t>
      </w:r>
      <w:r>
        <w:rPr>
          <w:rFonts w:ascii="楷体_GB2312" w:eastAsia="楷体_GB2312" w:hAnsiTheme="minorEastAsia" w:hint="eastAsia"/>
          <w:bCs/>
          <w:sz w:val="24"/>
        </w:rPr>
        <w:tab/>
        <w:t>29</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二、教学资源，多点拓进</w:t>
      </w:r>
      <w:r>
        <w:rPr>
          <w:rFonts w:ascii="楷体_GB2312" w:eastAsia="楷体_GB2312" w:hAnsiTheme="minorEastAsia" w:hint="eastAsia"/>
          <w:bCs/>
          <w:sz w:val="24"/>
        </w:rPr>
        <w:tab/>
        <w:t>36</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（一）课程建设</w:t>
      </w:r>
      <w:r>
        <w:rPr>
          <w:rFonts w:ascii="楷体_GB2312" w:eastAsia="楷体_GB2312" w:hAnsiTheme="minorEastAsia" w:hint="eastAsia"/>
          <w:bCs/>
          <w:sz w:val="24"/>
        </w:rPr>
        <w:tab/>
        <w:t>36</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（二）课程建设案例</w:t>
      </w:r>
      <w:r>
        <w:rPr>
          <w:rFonts w:ascii="楷体_GB2312" w:eastAsia="楷体_GB2312" w:hAnsiTheme="minorEastAsia" w:hint="eastAsia"/>
          <w:bCs/>
          <w:sz w:val="24"/>
        </w:rPr>
        <w:tab/>
        <w:t>37</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（三）教材建设</w:t>
      </w:r>
      <w:r>
        <w:rPr>
          <w:rFonts w:ascii="楷体_GB2312" w:eastAsia="楷体_GB2312" w:hAnsiTheme="minorEastAsia" w:hint="eastAsia"/>
          <w:bCs/>
          <w:sz w:val="24"/>
        </w:rPr>
        <w:tab/>
        <w:t>38</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（四）校内外实训基地建设</w:t>
      </w:r>
      <w:r>
        <w:rPr>
          <w:rFonts w:ascii="楷体_GB2312" w:eastAsia="楷体_GB2312" w:hAnsiTheme="minorEastAsia" w:hint="eastAsia"/>
          <w:bCs/>
          <w:sz w:val="24"/>
        </w:rPr>
        <w:tab/>
        <w:t>38</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第四章  保障有力  充分利用政策资源</w:t>
      </w:r>
      <w:r>
        <w:rPr>
          <w:rFonts w:ascii="楷体_GB2312" w:eastAsia="楷体_GB2312" w:hAnsiTheme="minorEastAsia" w:hint="eastAsia"/>
          <w:bCs/>
          <w:sz w:val="24"/>
        </w:rPr>
        <w:tab/>
        <w:t>42</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一、政府支持，加快推进学院发展</w:t>
      </w:r>
      <w:r>
        <w:rPr>
          <w:rFonts w:ascii="楷体_GB2312" w:eastAsia="楷体_GB2312" w:hAnsiTheme="minorEastAsia" w:hint="eastAsia"/>
          <w:bCs/>
          <w:sz w:val="24"/>
        </w:rPr>
        <w:tab/>
        <w:t>42</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（一）纳入规划，提档升级</w:t>
      </w:r>
      <w:r>
        <w:rPr>
          <w:rFonts w:ascii="楷体_GB2312" w:eastAsia="楷体_GB2312" w:hAnsiTheme="minorEastAsia" w:hint="eastAsia"/>
          <w:bCs/>
          <w:sz w:val="24"/>
        </w:rPr>
        <w:tab/>
        <w:t>42</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（二）专项承诺，保障投入</w:t>
      </w:r>
      <w:r>
        <w:rPr>
          <w:rFonts w:ascii="楷体_GB2312" w:eastAsia="楷体_GB2312" w:hAnsiTheme="minorEastAsia" w:hint="eastAsia"/>
          <w:bCs/>
          <w:sz w:val="24"/>
        </w:rPr>
        <w:tab/>
        <w:t>42</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（三）领导批示，彰显力度</w:t>
      </w:r>
      <w:r>
        <w:rPr>
          <w:rFonts w:ascii="楷体_GB2312" w:eastAsia="楷体_GB2312" w:hAnsiTheme="minorEastAsia" w:hint="eastAsia"/>
          <w:bCs/>
          <w:sz w:val="24"/>
        </w:rPr>
        <w:tab/>
        <w:t>42</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（四）基本建设，重点推进</w:t>
      </w:r>
      <w:r>
        <w:rPr>
          <w:rFonts w:ascii="楷体_GB2312" w:eastAsia="楷体_GB2312" w:hAnsiTheme="minorEastAsia" w:hint="eastAsia"/>
          <w:bCs/>
          <w:sz w:val="24"/>
        </w:rPr>
        <w:tab/>
        <w:t>43</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（五）专项拨款，助力农科</w:t>
      </w:r>
      <w:r>
        <w:rPr>
          <w:rFonts w:ascii="楷体_GB2312" w:eastAsia="楷体_GB2312" w:hAnsiTheme="minorEastAsia" w:hint="eastAsia"/>
          <w:bCs/>
          <w:sz w:val="24"/>
        </w:rPr>
        <w:tab/>
        <w:t>43</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二、制度保障，提升内部治理能力</w:t>
      </w:r>
      <w:r>
        <w:rPr>
          <w:rFonts w:ascii="楷体_GB2312" w:eastAsia="楷体_GB2312" w:hAnsiTheme="minorEastAsia" w:hint="eastAsia"/>
          <w:bCs/>
          <w:sz w:val="24"/>
        </w:rPr>
        <w:tab/>
        <w:t>43</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三、落实诊改，健全内部质量保障体系</w:t>
      </w:r>
      <w:r>
        <w:rPr>
          <w:rFonts w:ascii="楷体_GB2312" w:eastAsia="楷体_GB2312" w:hAnsiTheme="minorEastAsia" w:hint="eastAsia"/>
          <w:bCs/>
          <w:sz w:val="24"/>
        </w:rPr>
        <w:tab/>
        <w:t xml:space="preserve">43 </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第五章  国际合作  扩大办学社会影响</w:t>
      </w:r>
      <w:r>
        <w:rPr>
          <w:rFonts w:ascii="楷体_GB2312" w:eastAsia="楷体_GB2312" w:hAnsiTheme="minorEastAsia" w:hint="eastAsia"/>
          <w:bCs/>
          <w:sz w:val="24"/>
        </w:rPr>
        <w:tab/>
        <w:t>44</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一、进一步加强外籍教师的管理和聘请工作</w:t>
      </w:r>
      <w:r>
        <w:rPr>
          <w:rFonts w:ascii="楷体_GB2312" w:eastAsia="楷体_GB2312" w:hAnsiTheme="minorEastAsia" w:hint="eastAsia"/>
          <w:bCs/>
          <w:sz w:val="24"/>
        </w:rPr>
        <w:tab/>
        <w:t>44</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二、进一步发展国际教育交流与合作</w:t>
      </w:r>
      <w:r>
        <w:rPr>
          <w:rFonts w:ascii="楷体_GB2312" w:eastAsia="楷体_GB2312" w:hAnsiTheme="minorEastAsia" w:hint="eastAsia"/>
          <w:bCs/>
          <w:sz w:val="24"/>
        </w:rPr>
        <w:tab/>
        <w:t>44</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第六章  科技服务  助推区域社会经济发展</w:t>
      </w:r>
      <w:r>
        <w:rPr>
          <w:rFonts w:ascii="楷体_GB2312" w:eastAsia="楷体_GB2312" w:hAnsiTheme="minorEastAsia" w:hint="eastAsia"/>
          <w:bCs/>
          <w:sz w:val="24"/>
        </w:rPr>
        <w:tab/>
        <w:t xml:space="preserve">49 </w:t>
      </w:r>
    </w:p>
    <w:p w:rsidR="007D5D32" w:rsidRDefault="007D5D32">
      <w:pPr>
        <w:tabs>
          <w:tab w:val="left" w:leader="middleDot" w:pos="8400"/>
        </w:tabs>
        <w:adjustRightInd w:val="0"/>
        <w:snapToGrid w:val="0"/>
        <w:spacing w:line="440" w:lineRule="exact"/>
        <w:ind w:firstLineChars="200" w:firstLine="480"/>
        <w:rPr>
          <w:rFonts w:ascii="楷体_GB2312" w:eastAsia="楷体_GB2312" w:hAnsiTheme="minorEastAsia"/>
          <w:bCs/>
          <w:sz w:val="24"/>
        </w:rPr>
        <w:sectPr w:rsidR="007D5D32">
          <w:footerReference w:type="default" r:id="rId12"/>
          <w:pgSz w:w="11906" w:h="16838"/>
          <w:pgMar w:top="1440" w:right="1800" w:bottom="1440" w:left="1800" w:header="851" w:footer="992" w:gutter="0"/>
          <w:pgNumType w:start="1"/>
          <w:cols w:space="425"/>
          <w:docGrid w:type="lines" w:linePitch="312"/>
        </w:sectPr>
      </w:pP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lastRenderedPageBreak/>
        <w:t>一、科研与社会服务</w:t>
      </w:r>
      <w:r>
        <w:rPr>
          <w:rFonts w:ascii="楷体_GB2312" w:eastAsia="楷体_GB2312" w:hAnsiTheme="minorEastAsia" w:hint="eastAsia"/>
          <w:bCs/>
          <w:sz w:val="24"/>
        </w:rPr>
        <w:tab/>
        <w:t>48</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（一）完善科研长效激励机制，科学科研成果丰硕</w:t>
      </w:r>
      <w:r>
        <w:rPr>
          <w:rFonts w:ascii="楷体_GB2312" w:eastAsia="楷体_GB2312" w:hAnsiTheme="minorEastAsia" w:hint="eastAsia"/>
          <w:bCs/>
          <w:sz w:val="24"/>
        </w:rPr>
        <w:tab/>
        <w:t>48</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（二）广泛开展社会服务，助力学院“1210”发展战略</w:t>
      </w:r>
      <w:r>
        <w:rPr>
          <w:rFonts w:ascii="楷体_GB2312" w:eastAsia="楷体_GB2312" w:hAnsiTheme="minorEastAsia" w:hint="eastAsia"/>
          <w:bCs/>
          <w:sz w:val="24"/>
        </w:rPr>
        <w:tab/>
        <w:t>49</w:t>
      </w:r>
    </w:p>
    <w:p w:rsidR="007D5D32" w:rsidRDefault="00245214">
      <w:pPr>
        <w:tabs>
          <w:tab w:val="left" w:leader="middleDot" w:pos="8400"/>
        </w:tabs>
        <w:adjustRightInd w:val="0"/>
        <w:snapToGrid w:val="0"/>
        <w:spacing w:line="440" w:lineRule="exact"/>
        <w:ind w:firstLineChars="400" w:firstLine="960"/>
        <w:rPr>
          <w:rFonts w:ascii="楷体_GB2312" w:eastAsia="楷体_GB2312" w:hAnsiTheme="minorEastAsia"/>
          <w:bCs/>
          <w:sz w:val="24"/>
        </w:rPr>
      </w:pPr>
      <w:r>
        <w:rPr>
          <w:rFonts w:ascii="楷体_GB2312" w:eastAsia="楷体_GB2312" w:hAnsiTheme="minorEastAsia" w:hint="eastAsia"/>
          <w:bCs/>
          <w:sz w:val="24"/>
        </w:rPr>
        <w:t>（三）加强智库建设，夯实科研平台</w:t>
      </w:r>
      <w:r>
        <w:rPr>
          <w:rFonts w:ascii="楷体_GB2312" w:eastAsia="楷体_GB2312" w:hAnsiTheme="minorEastAsia" w:hint="eastAsia"/>
          <w:bCs/>
          <w:sz w:val="24"/>
        </w:rPr>
        <w:tab/>
        <w:t>54</w:t>
      </w:r>
    </w:p>
    <w:p w:rsidR="007D5D32" w:rsidRDefault="00245214">
      <w:pPr>
        <w:tabs>
          <w:tab w:val="left" w:leader="middleDot" w:pos="8400"/>
          <w:tab w:val="left" w:leader="middleDot" w:pos="945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二、科技与社会服务案例</w:t>
      </w:r>
      <w:r>
        <w:rPr>
          <w:rFonts w:ascii="楷体_GB2312" w:eastAsia="楷体_GB2312" w:hAnsiTheme="minorEastAsia" w:hint="eastAsia"/>
          <w:bCs/>
          <w:sz w:val="24"/>
        </w:rPr>
        <w:tab/>
        <w:t>55</w:t>
      </w:r>
    </w:p>
    <w:p w:rsidR="007D5D32" w:rsidRDefault="00245214">
      <w:pPr>
        <w:tabs>
          <w:tab w:val="left" w:leader="middleDot" w:pos="8400"/>
        </w:tabs>
        <w:adjustRightInd w:val="0"/>
        <w:snapToGrid w:val="0"/>
        <w:spacing w:line="440" w:lineRule="exact"/>
        <w:rPr>
          <w:rFonts w:ascii="楷体_GB2312" w:eastAsia="楷体_GB2312" w:hAnsiTheme="minorEastAsia"/>
          <w:bCs/>
          <w:sz w:val="24"/>
        </w:rPr>
      </w:pPr>
      <w:r>
        <w:rPr>
          <w:rFonts w:ascii="楷体_GB2312" w:eastAsia="楷体_GB2312" w:hAnsiTheme="minorEastAsia" w:hint="eastAsia"/>
          <w:b/>
          <w:sz w:val="24"/>
        </w:rPr>
        <w:t>第七章  直面问题 持续推进学院高质量发展</w:t>
      </w:r>
      <w:r>
        <w:rPr>
          <w:rFonts w:ascii="楷体_GB2312" w:eastAsia="楷体_GB2312" w:hAnsiTheme="minorEastAsia" w:hint="eastAsia"/>
          <w:bCs/>
          <w:sz w:val="24"/>
        </w:rPr>
        <w:tab/>
        <w:t>58</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一、地方产教融合、校企合作相关政策环境有待进一步完善</w:t>
      </w:r>
      <w:r>
        <w:rPr>
          <w:rFonts w:ascii="楷体_GB2312" w:eastAsia="楷体_GB2312" w:hAnsiTheme="minorEastAsia" w:hint="eastAsia"/>
          <w:bCs/>
          <w:sz w:val="24"/>
        </w:rPr>
        <w:tab/>
        <w:t>58</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二、实施特色二级学院混合所有制办学体制需要进一步深化</w:t>
      </w:r>
      <w:r>
        <w:rPr>
          <w:rFonts w:ascii="楷体_GB2312" w:eastAsia="楷体_GB2312" w:hAnsiTheme="minorEastAsia" w:hint="eastAsia"/>
          <w:bCs/>
          <w:sz w:val="24"/>
        </w:rPr>
        <w:tab/>
        <w:t>59</w:t>
      </w:r>
    </w:p>
    <w:p w:rsidR="007D5D32" w:rsidRDefault="00245214">
      <w:pPr>
        <w:tabs>
          <w:tab w:val="left" w:leader="middleDot" w:pos="8400"/>
        </w:tabs>
        <w:adjustRightInd w:val="0"/>
        <w:snapToGrid w:val="0"/>
        <w:spacing w:line="440" w:lineRule="exact"/>
        <w:ind w:firstLineChars="200" w:firstLine="480"/>
        <w:rPr>
          <w:rFonts w:ascii="楷体_GB2312" w:eastAsia="楷体_GB2312" w:hAnsiTheme="minorEastAsia"/>
          <w:bCs/>
          <w:sz w:val="24"/>
        </w:rPr>
      </w:pPr>
      <w:r>
        <w:rPr>
          <w:rFonts w:ascii="楷体_GB2312" w:eastAsia="楷体_GB2312" w:hAnsiTheme="minorEastAsia" w:hint="eastAsia"/>
          <w:bCs/>
          <w:sz w:val="24"/>
        </w:rPr>
        <w:t>三、推进“1210”发展战略目标实现学院高质量发展任重道远</w:t>
      </w:r>
      <w:r>
        <w:rPr>
          <w:rFonts w:ascii="楷体_GB2312" w:eastAsia="楷体_GB2312" w:hAnsiTheme="minorEastAsia" w:hint="eastAsia"/>
          <w:bCs/>
          <w:sz w:val="24"/>
        </w:rPr>
        <w:tab/>
        <w:t>59</w:t>
      </w:r>
    </w:p>
    <w:p w:rsidR="007D5D32" w:rsidRDefault="007D5D32">
      <w:pPr>
        <w:tabs>
          <w:tab w:val="left" w:leader="middleDot" w:pos="8400"/>
        </w:tabs>
        <w:adjustRightInd w:val="0"/>
        <w:snapToGrid w:val="0"/>
        <w:spacing w:line="440" w:lineRule="exact"/>
        <w:rPr>
          <w:rFonts w:ascii="楷体_GB2312" w:eastAsia="楷体_GB2312" w:hAnsiTheme="minorEastAsia"/>
          <w:bCs/>
          <w:sz w:val="24"/>
        </w:rPr>
      </w:pPr>
    </w:p>
    <w:p w:rsidR="007D5D32" w:rsidRDefault="007D5D32">
      <w:pPr>
        <w:tabs>
          <w:tab w:val="left" w:leader="middleDot" w:pos="8400"/>
        </w:tabs>
        <w:adjustRightInd w:val="0"/>
        <w:snapToGrid w:val="0"/>
        <w:spacing w:line="440" w:lineRule="exact"/>
        <w:rPr>
          <w:rFonts w:ascii="楷体_GB2312" w:eastAsia="楷体_GB2312" w:hAnsiTheme="minorEastAsia"/>
          <w:bCs/>
          <w:sz w:val="24"/>
        </w:rPr>
      </w:pPr>
    </w:p>
    <w:p w:rsidR="007D5D32" w:rsidRDefault="007D5D32">
      <w:pPr>
        <w:tabs>
          <w:tab w:val="left" w:leader="middleDot" w:pos="8400"/>
        </w:tabs>
        <w:adjustRightInd w:val="0"/>
        <w:snapToGrid w:val="0"/>
        <w:spacing w:line="440" w:lineRule="exact"/>
        <w:rPr>
          <w:rFonts w:ascii="楷体_GB2312" w:eastAsia="楷体_GB2312" w:hAnsiTheme="minorEastAsia"/>
          <w:bCs/>
          <w:sz w:val="24"/>
        </w:rPr>
      </w:pPr>
    </w:p>
    <w:p w:rsidR="007D5D32" w:rsidRDefault="007D5D32">
      <w:pPr>
        <w:adjustRightInd w:val="0"/>
        <w:snapToGrid w:val="0"/>
        <w:spacing w:line="500" w:lineRule="exact"/>
        <w:rPr>
          <w:rFonts w:ascii="仿宋_GB2312" w:eastAsia="仿宋_GB2312" w:hAnsi="Calibri"/>
          <w:bCs/>
          <w:sz w:val="28"/>
          <w:szCs w:val="28"/>
        </w:rPr>
      </w:pPr>
    </w:p>
    <w:p w:rsidR="007D5D32" w:rsidRDefault="007D5D32">
      <w:pPr>
        <w:adjustRightInd w:val="0"/>
        <w:snapToGrid w:val="0"/>
        <w:spacing w:line="500" w:lineRule="exact"/>
        <w:rPr>
          <w:rFonts w:ascii="仿宋_GB2312" w:eastAsia="仿宋_GB2312" w:hAnsi="Calibri"/>
          <w:bCs/>
          <w:sz w:val="28"/>
          <w:szCs w:val="28"/>
        </w:rPr>
        <w:sectPr w:rsidR="007D5D32">
          <w:footerReference w:type="default" r:id="rId13"/>
          <w:pgSz w:w="11906" w:h="16838"/>
          <w:pgMar w:top="1440" w:right="1800" w:bottom="1440" w:left="1800" w:header="851" w:footer="992" w:gutter="0"/>
          <w:cols w:space="425"/>
          <w:docGrid w:type="lines" w:linePitch="312"/>
        </w:sectPr>
      </w:pPr>
    </w:p>
    <w:p w:rsidR="007D5D32" w:rsidRDefault="00245214">
      <w:pPr>
        <w:jc w:val="center"/>
        <w:rPr>
          <w:rFonts w:ascii="方正大黑简体" w:eastAsia="方正大黑简体" w:hAnsi="宋体"/>
          <w:sz w:val="44"/>
          <w:szCs w:val="44"/>
        </w:rPr>
        <w:sectPr w:rsidR="007D5D32">
          <w:footerReference w:type="default" r:id="rId14"/>
          <w:pgSz w:w="11906" w:h="16838"/>
          <w:pgMar w:top="1440" w:right="1800" w:bottom="1440" w:left="1800" w:header="851" w:footer="992" w:gutter="0"/>
          <w:pgNumType w:fmt="upperRoman" w:start="1"/>
          <w:cols w:space="425"/>
          <w:docGrid w:type="lines" w:linePitch="312"/>
        </w:sectPr>
      </w:pPr>
      <w:r>
        <w:rPr>
          <w:rFonts w:ascii="方正大黑简体" w:eastAsia="方正大黑简体" w:hAnsi="宋体"/>
          <w:noProof/>
          <w:sz w:val="44"/>
          <w:szCs w:val="44"/>
        </w:rPr>
        <w:lastRenderedPageBreak/>
        <w:drawing>
          <wp:inline distT="0" distB="0" distL="0" distR="0">
            <wp:extent cx="5274310" cy="6753860"/>
            <wp:effectExtent l="0" t="0" r="254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6753860"/>
                    </a:xfrm>
                    <a:prstGeom prst="rect">
                      <a:avLst/>
                    </a:prstGeom>
                  </pic:spPr>
                </pic:pic>
              </a:graphicData>
            </a:graphic>
          </wp:inline>
        </w:drawing>
      </w:r>
    </w:p>
    <w:p w:rsidR="007D5D32" w:rsidRDefault="00245214">
      <w:pPr>
        <w:spacing w:line="500" w:lineRule="exact"/>
        <w:jc w:val="center"/>
        <w:rPr>
          <w:rFonts w:ascii="方正大黑简体" w:eastAsia="方正大黑简体" w:hAnsi="宋体"/>
          <w:sz w:val="44"/>
          <w:szCs w:val="44"/>
        </w:rPr>
      </w:pPr>
      <w:r>
        <w:rPr>
          <w:rFonts w:ascii="方正大黑简体" w:eastAsia="方正大黑简体" w:hAnsi="宋体" w:hint="eastAsia"/>
          <w:sz w:val="44"/>
          <w:szCs w:val="44"/>
        </w:rPr>
        <w:lastRenderedPageBreak/>
        <w:t>南充职业技术学院</w:t>
      </w:r>
    </w:p>
    <w:p w:rsidR="007D5D32" w:rsidRDefault="00245214">
      <w:pPr>
        <w:spacing w:line="500" w:lineRule="exact"/>
        <w:jc w:val="center"/>
        <w:rPr>
          <w:rFonts w:ascii="方正大黑简体" w:eastAsia="方正大黑简体" w:hAnsi="宋体"/>
          <w:sz w:val="44"/>
          <w:szCs w:val="44"/>
        </w:rPr>
      </w:pPr>
      <w:r>
        <w:rPr>
          <w:rFonts w:ascii="方正大黑简体" w:eastAsia="方正大黑简体" w:hAnsi="宋体" w:hint="eastAsia"/>
          <w:sz w:val="44"/>
          <w:szCs w:val="44"/>
        </w:rPr>
        <w:t>高等职业教育质量年度报告</w:t>
      </w:r>
    </w:p>
    <w:p w:rsidR="007D5D32" w:rsidRDefault="00245214">
      <w:pPr>
        <w:spacing w:line="500" w:lineRule="exact"/>
        <w:jc w:val="center"/>
        <w:rPr>
          <w:rFonts w:ascii="方正大黑简体" w:eastAsia="方正大黑简体" w:hAnsi="宋体"/>
          <w:sz w:val="44"/>
          <w:szCs w:val="44"/>
        </w:rPr>
      </w:pPr>
      <w:r>
        <w:rPr>
          <w:rFonts w:ascii="方正大黑简体" w:eastAsia="方正大黑简体" w:hAnsi="宋体" w:hint="eastAsia"/>
          <w:sz w:val="44"/>
          <w:szCs w:val="44"/>
        </w:rPr>
        <w:t>（</w:t>
      </w:r>
      <w:r>
        <w:rPr>
          <w:rFonts w:ascii="方正大黑简体" w:eastAsia="方正大黑简体" w:hAnsi="宋体"/>
          <w:sz w:val="44"/>
          <w:szCs w:val="44"/>
        </w:rPr>
        <w:t>201</w:t>
      </w:r>
      <w:r>
        <w:rPr>
          <w:rFonts w:ascii="方正大黑简体" w:eastAsia="方正大黑简体" w:hAnsi="宋体" w:hint="eastAsia"/>
          <w:sz w:val="44"/>
          <w:szCs w:val="44"/>
        </w:rPr>
        <w:t>9）</w:t>
      </w:r>
    </w:p>
    <w:p w:rsidR="007D5D32" w:rsidRDefault="007D5D32">
      <w:pPr>
        <w:jc w:val="center"/>
        <w:rPr>
          <w:rFonts w:asciiTheme="majorHAnsi" w:eastAsiaTheme="majorEastAsia" w:hAnsiTheme="majorHAnsi" w:cstheme="majorBidi"/>
          <w:b/>
          <w:bCs/>
          <w:color w:val="365F91" w:themeColor="accent1" w:themeShade="BF"/>
          <w:kern w:val="0"/>
          <w:sz w:val="28"/>
          <w:szCs w:val="28"/>
          <w:lang w:val="zh-CN"/>
        </w:rPr>
      </w:pPr>
    </w:p>
    <w:p w:rsidR="007D5D32" w:rsidRDefault="00245214">
      <w:pPr>
        <w:jc w:val="center"/>
        <w:rPr>
          <w:rFonts w:ascii="方正小标宋简体" w:eastAsia="方正小标宋简体" w:hAnsi="宋体"/>
          <w:b/>
          <w:sz w:val="36"/>
          <w:szCs w:val="36"/>
        </w:rPr>
      </w:pPr>
      <w:r>
        <w:rPr>
          <w:rFonts w:ascii="方正小标宋简体" w:eastAsia="方正小标宋简体" w:hAnsi="宋体" w:hint="eastAsia"/>
          <w:b/>
          <w:sz w:val="36"/>
          <w:szCs w:val="36"/>
        </w:rPr>
        <w:t>前      言</w:t>
      </w:r>
    </w:p>
    <w:p w:rsidR="007D5D32" w:rsidRDefault="007D5D32">
      <w:pPr>
        <w:spacing w:line="500" w:lineRule="exact"/>
        <w:ind w:firstLineChars="200" w:firstLine="640"/>
        <w:jc w:val="left"/>
        <w:rPr>
          <w:rFonts w:ascii="仿宋_GB2312" w:eastAsia="仿宋_GB2312"/>
          <w:sz w:val="32"/>
          <w:szCs w:val="32"/>
        </w:rPr>
      </w:pP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2018年，南充职业技术学院（以下简称学院）大力贯彻落实习近平总书记重要讲话、全国教育大会和全省教育大会精神，坚持立德树人、服务全面建成小康社会、“脱贫攻坚”和“一带一路”建设等国家战略，贯彻四川省“一干多支、五区协同”高质量发展战略，围绕川东北经济区发展和南充建设“成渝第二城”、争创全省经济副中心目标，全面对接南充市“155”发展战略，大力推进学院“1210”发展战略规划，全面完成学院《高等职业教育创新发展行动计划（2015-2018 年）》各项任务，全力推进四川省优质高职院校建设，夯实学院质量提升根基，把握学生发展质量根本，丰富教育教学质量改革举措，争取省、市教育质量政策保障，提升社会服务能力，在培育工匠精神、劳模精神、促进就业创业、主动服务地方和行业需求等方面均取得了一定的成绩。学院正努力建成服务能力强、综合实力优、人才培养质量高、办学特色鲜明、具有区域引领力的西部一流、国内先进的优质高职院校。</w:t>
      </w:r>
    </w:p>
    <w:p w:rsidR="007D5D32" w:rsidRDefault="007D5D32">
      <w:pPr>
        <w:spacing w:line="500" w:lineRule="exact"/>
        <w:ind w:firstLineChars="200" w:firstLine="640"/>
        <w:jc w:val="left"/>
        <w:rPr>
          <w:rFonts w:ascii="仿宋_GB2312" w:eastAsia="仿宋_GB2312"/>
          <w:sz w:val="32"/>
          <w:szCs w:val="32"/>
        </w:rPr>
      </w:pPr>
    </w:p>
    <w:p w:rsidR="007D5D32" w:rsidRDefault="007D5D32">
      <w:pPr>
        <w:spacing w:line="500" w:lineRule="exact"/>
        <w:ind w:firstLineChars="200" w:firstLine="640"/>
        <w:jc w:val="left"/>
        <w:rPr>
          <w:rFonts w:ascii="仿宋_GB2312" w:eastAsia="仿宋_GB2312"/>
          <w:sz w:val="32"/>
          <w:szCs w:val="32"/>
        </w:rPr>
      </w:pPr>
    </w:p>
    <w:p w:rsidR="007D5D32" w:rsidRDefault="007D5D32">
      <w:pPr>
        <w:spacing w:line="500" w:lineRule="exact"/>
        <w:ind w:firstLineChars="200" w:firstLine="640"/>
        <w:jc w:val="left"/>
        <w:rPr>
          <w:rFonts w:ascii="仿宋_GB2312" w:eastAsia="仿宋_GB2312"/>
          <w:sz w:val="32"/>
          <w:szCs w:val="32"/>
        </w:rPr>
      </w:pPr>
    </w:p>
    <w:p w:rsidR="007D5D32" w:rsidRDefault="007D5D32">
      <w:pPr>
        <w:spacing w:line="500" w:lineRule="exact"/>
        <w:ind w:firstLineChars="200" w:firstLine="640"/>
        <w:jc w:val="left"/>
        <w:rPr>
          <w:rFonts w:ascii="仿宋_GB2312" w:eastAsia="仿宋_GB2312"/>
          <w:sz w:val="32"/>
          <w:szCs w:val="32"/>
        </w:rPr>
      </w:pPr>
    </w:p>
    <w:p w:rsidR="007D5D32" w:rsidRDefault="007D5D32">
      <w:pPr>
        <w:spacing w:line="500" w:lineRule="exact"/>
        <w:ind w:firstLineChars="200" w:firstLine="640"/>
        <w:jc w:val="left"/>
        <w:rPr>
          <w:rFonts w:ascii="仿宋_GB2312" w:eastAsia="仿宋_GB2312"/>
          <w:sz w:val="32"/>
          <w:szCs w:val="32"/>
        </w:rPr>
      </w:pPr>
    </w:p>
    <w:p w:rsidR="007D5D32" w:rsidRDefault="007D5D32">
      <w:pPr>
        <w:spacing w:line="500" w:lineRule="exact"/>
        <w:ind w:firstLineChars="200" w:firstLine="640"/>
        <w:jc w:val="left"/>
        <w:rPr>
          <w:rFonts w:ascii="仿宋_GB2312" w:eastAsia="仿宋_GB2312"/>
          <w:sz w:val="32"/>
          <w:szCs w:val="32"/>
        </w:rPr>
      </w:pPr>
    </w:p>
    <w:p w:rsidR="007D5D32" w:rsidRDefault="007D5D32">
      <w:pPr>
        <w:spacing w:line="500" w:lineRule="exact"/>
        <w:ind w:firstLineChars="200" w:firstLine="723"/>
        <w:jc w:val="left"/>
        <w:rPr>
          <w:rFonts w:ascii="宋体"/>
          <w:b/>
          <w:sz w:val="36"/>
          <w:szCs w:val="36"/>
        </w:rPr>
      </w:pPr>
    </w:p>
    <w:p w:rsidR="007D5D32" w:rsidRDefault="00245214">
      <w:pPr>
        <w:spacing w:line="500" w:lineRule="exact"/>
        <w:jc w:val="center"/>
        <w:outlineLvl w:val="0"/>
        <w:rPr>
          <w:rFonts w:ascii="方正小标宋简体" w:eastAsia="方正小标宋简体" w:hAnsi="宋体"/>
          <w:b/>
          <w:sz w:val="36"/>
          <w:szCs w:val="36"/>
        </w:rPr>
      </w:pPr>
      <w:bookmarkStart w:id="0" w:name="_Toc533075526"/>
      <w:bookmarkStart w:id="1" w:name="_Toc10516"/>
      <w:bookmarkStart w:id="2" w:name="_Toc4083"/>
      <w:r>
        <w:rPr>
          <w:rFonts w:ascii="方正小标宋简体" w:eastAsia="方正小标宋简体" w:hAnsi="宋体" w:hint="eastAsia"/>
          <w:b/>
          <w:sz w:val="36"/>
          <w:szCs w:val="36"/>
        </w:rPr>
        <w:lastRenderedPageBreak/>
        <w:t>第一章</w:t>
      </w:r>
      <w:r>
        <w:rPr>
          <w:rFonts w:ascii="方正小标宋简体" w:eastAsia="方正小标宋简体" w:hAnsi="宋体"/>
          <w:b/>
          <w:sz w:val="36"/>
          <w:szCs w:val="36"/>
        </w:rPr>
        <w:t xml:space="preserve"> </w:t>
      </w:r>
      <w:r>
        <w:rPr>
          <w:rFonts w:ascii="方正小标宋简体" w:eastAsia="方正小标宋简体" w:hAnsi="宋体" w:hint="eastAsia"/>
          <w:b/>
          <w:sz w:val="36"/>
          <w:szCs w:val="36"/>
        </w:rPr>
        <w:t>学院概况</w:t>
      </w:r>
      <w:bookmarkEnd w:id="0"/>
      <w:bookmarkEnd w:id="1"/>
      <w:bookmarkEnd w:id="2"/>
    </w:p>
    <w:p w:rsidR="007D5D32" w:rsidRDefault="007D5D32">
      <w:pPr>
        <w:widowControl/>
        <w:shd w:val="clear" w:color="auto" w:fill="FFFFFF"/>
        <w:spacing w:line="500" w:lineRule="exact"/>
        <w:ind w:firstLineChars="200" w:firstLine="560"/>
        <w:jc w:val="left"/>
        <w:rPr>
          <w:rFonts w:ascii="黑体" w:eastAsia="黑体" w:hAnsi="黑体"/>
          <w:bCs/>
          <w:sz w:val="28"/>
          <w:szCs w:val="28"/>
        </w:rPr>
      </w:pPr>
      <w:bookmarkStart w:id="3" w:name="_Toc26899"/>
      <w:bookmarkStart w:id="4" w:name="_Toc31772"/>
    </w:p>
    <w:p w:rsidR="007D5D32" w:rsidRDefault="00245214">
      <w:pPr>
        <w:widowControl/>
        <w:shd w:val="clear" w:color="auto" w:fill="FFFFFF"/>
        <w:spacing w:line="500" w:lineRule="exact"/>
        <w:ind w:firstLineChars="200" w:firstLine="560"/>
        <w:jc w:val="left"/>
        <w:rPr>
          <w:rFonts w:ascii="黑体" w:eastAsia="黑体" w:hAnsi="黑体"/>
          <w:bCs/>
          <w:sz w:val="28"/>
          <w:szCs w:val="28"/>
        </w:rPr>
      </w:pPr>
      <w:r>
        <w:rPr>
          <w:rFonts w:ascii="黑体" w:eastAsia="黑体" w:hAnsi="黑体" w:hint="eastAsia"/>
          <w:bCs/>
          <w:sz w:val="28"/>
          <w:szCs w:val="28"/>
        </w:rPr>
        <w:t>一、学院简介</w:t>
      </w:r>
    </w:p>
    <w:p w:rsidR="007D5D32" w:rsidRDefault="00245214">
      <w:pPr>
        <w:widowControl/>
        <w:shd w:val="clear" w:color="auto" w:fill="FFFFFF"/>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学院是经四川省人民政府批准、国家教育部备案的全日制普通高等学校,坐落在嘉陵江中游的川东北中心城市、千年绸都——南充市。</w:t>
      </w:r>
    </w:p>
    <w:p w:rsidR="007D5D32" w:rsidRDefault="00245214">
      <w:pPr>
        <w:widowControl/>
        <w:shd w:val="clear" w:color="auto" w:fill="FFFFFF"/>
        <w:spacing w:line="500" w:lineRule="exact"/>
        <w:ind w:firstLineChars="200" w:firstLine="560"/>
        <w:rPr>
          <w:rFonts w:ascii="仿宋_GB2312" w:eastAsia="仿宋_GB2312" w:hAnsi="Calibri"/>
          <w:bCs/>
          <w:sz w:val="28"/>
          <w:szCs w:val="28"/>
        </w:rPr>
      </w:pPr>
      <w:bookmarkStart w:id="5" w:name="_Toc21840"/>
      <w:bookmarkStart w:id="6" w:name="_Toc18559"/>
      <w:bookmarkEnd w:id="3"/>
      <w:bookmarkEnd w:id="4"/>
      <w:r>
        <w:rPr>
          <w:rFonts w:ascii="仿宋_GB2312" w:eastAsia="仿宋_GB2312" w:hAnsi="Calibri" w:hint="eastAsia"/>
          <w:bCs/>
          <w:sz w:val="28"/>
          <w:szCs w:val="28"/>
        </w:rPr>
        <w:t>学院现设有机电工程系、汽车工程与交通运输系、财经系、农业科学技术系、油气工程系、教师教育系、土木与建筑工程系、电子信息工程系、外语系、艺术系、印刷包装系等</w:t>
      </w:r>
      <w:r>
        <w:rPr>
          <w:rFonts w:ascii="仿宋_GB2312" w:eastAsia="仿宋_GB2312" w:hAnsi="Calibri"/>
          <w:bCs/>
          <w:sz w:val="28"/>
          <w:szCs w:val="28"/>
        </w:rPr>
        <w:t>11</w:t>
      </w:r>
      <w:r>
        <w:rPr>
          <w:rFonts w:ascii="仿宋_GB2312" w:eastAsia="仿宋_GB2312" w:hAnsi="Calibri" w:hint="eastAsia"/>
          <w:bCs/>
          <w:sz w:val="28"/>
          <w:szCs w:val="28"/>
        </w:rPr>
        <w:t>个教学系49个普通高职专业，其中学前教育、建筑工程技术为教育部和财政部支持的重点建设专业</w:t>
      </w:r>
      <w:r>
        <w:rPr>
          <w:rFonts w:ascii="仿宋_GB2312" w:eastAsia="仿宋_GB2312" w:hAnsi="Calibri"/>
          <w:bCs/>
          <w:sz w:val="28"/>
          <w:szCs w:val="28"/>
        </w:rPr>
        <w:t xml:space="preserve">, </w:t>
      </w:r>
      <w:r>
        <w:rPr>
          <w:rFonts w:ascii="仿宋_GB2312" w:eastAsia="仿宋_GB2312" w:hAnsi="Calibri" w:hint="eastAsia"/>
          <w:bCs/>
          <w:sz w:val="28"/>
          <w:szCs w:val="28"/>
        </w:rPr>
        <w:t>会计为省级重点专业</w:t>
      </w:r>
      <w:r>
        <w:rPr>
          <w:rFonts w:ascii="仿宋_GB2312" w:eastAsia="仿宋_GB2312" w:hAnsi="Calibri"/>
          <w:bCs/>
          <w:sz w:val="28"/>
          <w:szCs w:val="28"/>
        </w:rPr>
        <w:t>,</w:t>
      </w:r>
      <w:r>
        <w:rPr>
          <w:rFonts w:ascii="仿宋_GB2312" w:eastAsia="仿宋_GB2312" w:hAnsi="Calibri" w:hint="eastAsia"/>
          <w:bCs/>
          <w:sz w:val="28"/>
          <w:szCs w:val="28"/>
        </w:rPr>
        <w:t>畜牧兽医、汽车检测与维修技术、学前教育、工程造价为省级示范性专业。现有全日制各类在校生122205人。学院附设初级中学和幼儿园各1所。</w:t>
      </w:r>
    </w:p>
    <w:p w:rsidR="007D5D32" w:rsidRDefault="00245214">
      <w:pPr>
        <w:widowControl/>
        <w:shd w:val="clear" w:color="auto" w:fill="FFFFFF"/>
        <w:spacing w:before="144" w:after="120" w:line="500" w:lineRule="exact"/>
        <w:ind w:firstLineChars="200" w:firstLine="560"/>
        <w:rPr>
          <w:rFonts w:ascii="仿宋_GB2312" w:eastAsia="仿宋_GB2312" w:hAnsi="Calibri"/>
          <w:bCs/>
          <w:sz w:val="28"/>
          <w:szCs w:val="28"/>
        </w:rPr>
      </w:pPr>
      <w:bookmarkStart w:id="7" w:name="_Toc29438"/>
      <w:bookmarkStart w:id="8" w:name="_Toc21551"/>
      <w:bookmarkEnd w:id="5"/>
      <w:bookmarkEnd w:id="6"/>
      <w:r>
        <w:rPr>
          <w:rFonts w:ascii="仿宋_GB2312" w:eastAsia="仿宋_GB2312" w:hAnsi="Calibri" w:hint="eastAsia"/>
          <w:bCs/>
          <w:sz w:val="28"/>
          <w:szCs w:val="28"/>
        </w:rPr>
        <w:t>学院现有在岗教职员工645人，校内专任教师560人，其中教授18人，副教授103人，讲师203人，“双师素质”教师267人。另有外聘教师140人，其中外籍教师1人。教师中有享受国务院政府特殊津贴专家、四川省有突出贡献优秀专家、四川省劳动模范，四川省、市学术和技术带头人后备人选、获省（部）级表彰的优秀教师、省市“三•八”红旗手、市“十大杰出青年”、市师德标兵、市科技顾问团成员。</w:t>
      </w:r>
    </w:p>
    <w:p w:rsidR="007D5D32" w:rsidRDefault="00245214">
      <w:pPr>
        <w:spacing w:line="500" w:lineRule="exact"/>
        <w:ind w:firstLineChars="200" w:firstLine="560"/>
        <w:outlineLvl w:val="2"/>
        <w:rPr>
          <w:rFonts w:ascii="仿宋_GB2312" w:eastAsia="仿宋_GB2312" w:hAnsi="Calibri"/>
          <w:bCs/>
          <w:sz w:val="28"/>
          <w:szCs w:val="28"/>
        </w:rPr>
      </w:pPr>
      <w:bookmarkStart w:id="9" w:name="_Toc533075527"/>
      <w:r>
        <w:rPr>
          <w:rFonts w:ascii="仿宋_GB2312" w:eastAsia="仿宋_GB2312" w:hAnsi="Calibri" w:hint="eastAsia"/>
          <w:bCs/>
          <w:sz w:val="28"/>
          <w:szCs w:val="28"/>
        </w:rPr>
        <w:t>学院现建有南充电子信息产业技术研究院、现代职业教育发展研究中心、乡村振兴发展研究中心、电商物流发展研究中心、学前教育发展研究中心等市级科研机构5个，建有现代农业发展研究中心、汽车汽配发展研究中心、现代物流发展研究中心等院、系级科研机构15个。建院以来，学院教师发表论文2639篇，编写教材256部，出版学术专著</w:t>
      </w:r>
      <w:r>
        <w:rPr>
          <w:rFonts w:ascii="仿宋_GB2312" w:eastAsia="仿宋_GB2312" w:hAnsi="Calibri"/>
          <w:bCs/>
          <w:sz w:val="28"/>
          <w:szCs w:val="28"/>
        </w:rPr>
        <w:t>2</w:t>
      </w:r>
      <w:r>
        <w:rPr>
          <w:rFonts w:ascii="仿宋_GB2312" w:eastAsia="仿宋_GB2312" w:hAnsi="Calibri" w:hint="eastAsia"/>
          <w:bCs/>
          <w:sz w:val="28"/>
          <w:szCs w:val="28"/>
        </w:rPr>
        <w:t>2部；获得市级以上科研立项课题204项，校企合作科研项目</w:t>
      </w:r>
      <w:r>
        <w:rPr>
          <w:rFonts w:ascii="仿宋_GB2312" w:eastAsia="仿宋_GB2312" w:hAnsi="Calibri"/>
          <w:bCs/>
          <w:sz w:val="28"/>
          <w:szCs w:val="28"/>
        </w:rPr>
        <w:t>119</w:t>
      </w:r>
      <w:r>
        <w:rPr>
          <w:rFonts w:ascii="仿宋_GB2312" w:eastAsia="仿宋_GB2312" w:hAnsi="Calibri" w:hint="eastAsia"/>
          <w:bCs/>
          <w:sz w:val="28"/>
          <w:szCs w:val="28"/>
        </w:rPr>
        <w:t>项；获市级以上科研成果奖</w:t>
      </w:r>
      <w:r>
        <w:rPr>
          <w:rFonts w:ascii="仿宋_GB2312" w:eastAsia="仿宋_GB2312" w:hAnsi="Calibri"/>
          <w:bCs/>
          <w:sz w:val="28"/>
          <w:szCs w:val="28"/>
        </w:rPr>
        <w:t>3</w:t>
      </w:r>
      <w:r>
        <w:rPr>
          <w:rFonts w:ascii="仿宋_GB2312" w:eastAsia="仿宋_GB2312" w:hAnsi="Calibri" w:hint="eastAsia"/>
          <w:bCs/>
          <w:sz w:val="28"/>
          <w:szCs w:val="28"/>
        </w:rPr>
        <w:t>7项，其中省政府科技进步三等奖</w:t>
      </w:r>
      <w:r>
        <w:rPr>
          <w:rFonts w:ascii="仿宋_GB2312" w:eastAsia="仿宋_GB2312" w:hAnsi="Calibri"/>
          <w:bCs/>
          <w:sz w:val="28"/>
          <w:szCs w:val="28"/>
        </w:rPr>
        <w:t>1</w:t>
      </w:r>
      <w:r>
        <w:rPr>
          <w:rFonts w:ascii="仿宋_GB2312" w:eastAsia="仿宋_GB2312" w:hAnsi="Calibri" w:hint="eastAsia"/>
          <w:bCs/>
          <w:sz w:val="28"/>
          <w:szCs w:val="28"/>
        </w:rPr>
        <w:t>项、省级教学成果一等奖</w:t>
      </w:r>
      <w:r>
        <w:rPr>
          <w:rFonts w:ascii="仿宋_GB2312" w:eastAsia="仿宋_GB2312" w:hAnsi="Calibri"/>
          <w:bCs/>
          <w:sz w:val="28"/>
          <w:szCs w:val="28"/>
        </w:rPr>
        <w:t>2</w:t>
      </w:r>
      <w:r>
        <w:rPr>
          <w:rFonts w:ascii="仿宋_GB2312" w:eastAsia="仿宋_GB2312" w:hAnsi="Calibri" w:hint="eastAsia"/>
          <w:bCs/>
          <w:sz w:val="28"/>
          <w:szCs w:val="28"/>
        </w:rPr>
        <w:t>项、二等奖</w:t>
      </w:r>
      <w:r>
        <w:rPr>
          <w:rFonts w:ascii="仿宋_GB2312" w:eastAsia="仿宋_GB2312" w:hAnsi="Calibri"/>
          <w:bCs/>
          <w:sz w:val="28"/>
          <w:szCs w:val="28"/>
        </w:rPr>
        <w:t>1</w:t>
      </w:r>
      <w:r>
        <w:rPr>
          <w:rFonts w:ascii="仿宋_GB2312" w:eastAsia="仿宋_GB2312" w:hAnsi="Calibri" w:hint="eastAsia"/>
          <w:bCs/>
          <w:sz w:val="28"/>
          <w:szCs w:val="28"/>
        </w:rPr>
        <w:t>项、三等奖</w:t>
      </w:r>
      <w:r>
        <w:rPr>
          <w:rFonts w:ascii="仿宋_GB2312" w:eastAsia="仿宋_GB2312" w:hAnsi="Calibri"/>
          <w:bCs/>
          <w:sz w:val="28"/>
          <w:szCs w:val="28"/>
        </w:rPr>
        <w:t>3</w:t>
      </w:r>
      <w:r>
        <w:rPr>
          <w:rFonts w:ascii="仿宋_GB2312" w:eastAsia="仿宋_GB2312" w:hAnsi="Calibri" w:hint="eastAsia"/>
          <w:bCs/>
          <w:sz w:val="28"/>
          <w:szCs w:val="28"/>
        </w:rPr>
        <w:t>项。</w:t>
      </w:r>
      <w:r>
        <w:rPr>
          <w:rFonts w:ascii="仿宋_GB2312" w:eastAsia="仿宋_GB2312" w:hAnsi="Calibri" w:hint="eastAsia"/>
          <w:bCs/>
          <w:sz w:val="28"/>
          <w:szCs w:val="28"/>
        </w:rPr>
        <w:lastRenderedPageBreak/>
        <w:t>取得国家专利</w:t>
      </w:r>
      <w:r>
        <w:rPr>
          <w:rFonts w:ascii="仿宋_GB2312" w:eastAsia="仿宋_GB2312" w:hAnsi="Calibri"/>
          <w:bCs/>
          <w:sz w:val="28"/>
          <w:szCs w:val="28"/>
        </w:rPr>
        <w:t>18</w:t>
      </w:r>
      <w:r>
        <w:rPr>
          <w:rFonts w:ascii="仿宋_GB2312" w:eastAsia="仿宋_GB2312" w:hAnsi="Calibri" w:hint="eastAsia"/>
          <w:bCs/>
          <w:sz w:val="28"/>
          <w:szCs w:val="28"/>
        </w:rPr>
        <w:t>项。</w:t>
      </w:r>
      <w:bookmarkEnd w:id="7"/>
      <w:bookmarkEnd w:id="8"/>
      <w:bookmarkEnd w:id="9"/>
    </w:p>
    <w:p w:rsidR="007D5D32" w:rsidRDefault="00245214">
      <w:pPr>
        <w:spacing w:line="500" w:lineRule="exact"/>
        <w:ind w:firstLineChars="200" w:firstLine="560"/>
        <w:outlineLvl w:val="2"/>
        <w:rPr>
          <w:rFonts w:ascii="仿宋_GB2312" w:eastAsia="仿宋_GB2312" w:hAnsi="Calibri"/>
          <w:bCs/>
          <w:sz w:val="28"/>
          <w:szCs w:val="28"/>
        </w:rPr>
      </w:pPr>
      <w:bookmarkStart w:id="10" w:name="_Toc13378"/>
      <w:bookmarkStart w:id="11" w:name="_Toc18160"/>
      <w:bookmarkStart w:id="12" w:name="_Toc533075528"/>
      <w:r>
        <w:rPr>
          <w:rFonts w:ascii="仿宋_GB2312" w:eastAsia="仿宋_GB2312" w:hAnsi="Calibri" w:hint="eastAsia"/>
          <w:bCs/>
          <w:sz w:val="28"/>
          <w:szCs w:val="28"/>
        </w:rPr>
        <w:t>学院现占地</w:t>
      </w:r>
      <w:r>
        <w:rPr>
          <w:rFonts w:ascii="仿宋_GB2312" w:eastAsia="仿宋_GB2312" w:hAnsi="Calibri"/>
          <w:bCs/>
          <w:sz w:val="28"/>
          <w:szCs w:val="28"/>
        </w:rPr>
        <w:t>1403.4</w:t>
      </w:r>
      <w:r>
        <w:rPr>
          <w:rFonts w:ascii="仿宋_GB2312" w:eastAsia="仿宋_GB2312" w:hAnsi="Calibri" w:hint="eastAsia"/>
          <w:bCs/>
          <w:sz w:val="28"/>
          <w:szCs w:val="28"/>
        </w:rPr>
        <w:t>亩，现有建筑面积32.77万平方米，固定资产总额3.5亿元，教学仪器设备总值9031</w:t>
      </w:r>
      <w:r>
        <w:rPr>
          <w:rFonts w:ascii="仿宋_GB2312" w:eastAsia="仿宋_GB2312" w:hAnsi="Calibri"/>
          <w:bCs/>
          <w:sz w:val="28"/>
          <w:szCs w:val="28"/>
        </w:rPr>
        <w:t>.8</w:t>
      </w:r>
      <w:r>
        <w:rPr>
          <w:rFonts w:ascii="仿宋_GB2312" w:eastAsia="仿宋_GB2312" w:hAnsi="Calibri" w:hint="eastAsia"/>
          <w:bCs/>
          <w:sz w:val="28"/>
          <w:szCs w:val="28"/>
        </w:rPr>
        <w:t>万元，拥有教学用微机3183台、馆藏图书</w:t>
      </w:r>
      <w:r>
        <w:rPr>
          <w:rFonts w:ascii="仿宋_GB2312" w:eastAsia="仿宋_GB2312" w:hAnsi="Calibri"/>
          <w:bCs/>
          <w:sz w:val="28"/>
          <w:szCs w:val="28"/>
        </w:rPr>
        <w:t>7</w:t>
      </w:r>
      <w:r>
        <w:rPr>
          <w:rFonts w:ascii="仿宋_GB2312" w:eastAsia="仿宋_GB2312" w:hAnsi="Calibri" w:hint="eastAsia"/>
          <w:bCs/>
          <w:sz w:val="28"/>
          <w:szCs w:val="28"/>
        </w:rPr>
        <w:t>4</w:t>
      </w:r>
      <w:r>
        <w:rPr>
          <w:rFonts w:ascii="仿宋_GB2312" w:eastAsia="仿宋_GB2312" w:hAnsi="Calibri"/>
          <w:bCs/>
          <w:sz w:val="28"/>
          <w:szCs w:val="28"/>
        </w:rPr>
        <w:t>.</w:t>
      </w:r>
      <w:r>
        <w:rPr>
          <w:rFonts w:ascii="仿宋_GB2312" w:eastAsia="仿宋_GB2312" w:hAnsi="Calibri" w:hint="eastAsia"/>
          <w:bCs/>
          <w:sz w:val="28"/>
          <w:szCs w:val="28"/>
        </w:rPr>
        <w:t>93万册，建有电子阅览室。校内外建有数控技术、畜牧兽医、印刷技术、汽车检测与维修技术等实训基地133个，另建有校内实验实训室</w:t>
      </w:r>
      <w:r>
        <w:rPr>
          <w:rFonts w:ascii="仿宋_GB2312" w:eastAsia="仿宋_GB2312" w:hAnsi="Calibri"/>
          <w:bCs/>
          <w:sz w:val="28"/>
          <w:szCs w:val="28"/>
        </w:rPr>
        <w:t>142</w:t>
      </w:r>
      <w:r>
        <w:rPr>
          <w:rFonts w:ascii="仿宋_GB2312" w:eastAsia="仿宋_GB2312" w:hAnsi="Calibri" w:hint="eastAsia"/>
          <w:bCs/>
          <w:sz w:val="28"/>
          <w:szCs w:val="28"/>
        </w:rPr>
        <w:t>个</w:t>
      </w:r>
      <w:bookmarkEnd w:id="10"/>
      <w:bookmarkEnd w:id="11"/>
      <w:r>
        <w:rPr>
          <w:rFonts w:ascii="仿宋_GB2312" w:eastAsia="仿宋_GB2312" w:hAnsi="Calibri" w:hint="eastAsia"/>
          <w:bCs/>
          <w:sz w:val="28"/>
          <w:szCs w:val="28"/>
        </w:rPr>
        <w:t>。</w:t>
      </w:r>
      <w:bookmarkEnd w:id="12"/>
    </w:p>
    <w:p w:rsidR="007D5D32" w:rsidRDefault="00245214">
      <w:pPr>
        <w:widowControl/>
        <w:shd w:val="clear" w:color="auto" w:fill="FFFFFF"/>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学院先后获得教育部高职高专院校人才培养工作水平评估优秀学校、四川省省级示范性高等职业院校、四川省优质高职院校立项建设（培育）单位、四川省文明单位、四川省社会治安综合治理模范单位等荣誉。学院是国家高技能人才培养基地，中国智能制造教育联盟、中国机电协会智能制造产业分会秘书长单位，四川省高技能人才培训基地、四川省优质职教师资培养培训基地、四川省新型职业农民培育示范基地、川东北科技培训中心，南充市教师继续教育培训中心、南充市外派劳务培训中心、南充市哲学社会科学“科学普及基地”。</w:t>
      </w:r>
    </w:p>
    <w:p w:rsidR="007D5D32" w:rsidRDefault="00245214">
      <w:pPr>
        <w:widowControl/>
        <w:shd w:val="clear" w:color="auto" w:fill="FFFFFF"/>
        <w:spacing w:line="500" w:lineRule="exact"/>
        <w:ind w:firstLineChars="200" w:firstLine="560"/>
        <w:jc w:val="left"/>
        <w:rPr>
          <w:rFonts w:ascii="黑体" w:eastAsia="黑体" w:hAnsi="黑体"/>
          <w:bCs/>
          <w:sz w:val="28"/>
          <w:szCs w:val="28"/>
        </w:rPr>
      </w:pPr>
      <w:r>
        <w:rPr>
          <w:rFonts w:ascii="黑体" w:eastAsia="黑体" w:hAnsi="黑体" w:hint="eastAsia"/>
          <w:bCs/>
          <w:sz w:val="28"/>
          <w:szCs w:val="28"/>
        </w:rPr>
        <w:t>二、基础数据</w:t>
      </w:r>
    </w:p>
    <w:p w:rsidR="007D5D32" w:rsidRDefault="00245214">
      <w:pPr>
        <w:snapToGrid w:val="0"/>
        <w:spacing w:line="500" w:lineRule="exact"/>
        <w:ind w:firstLineChars="200" w:firstLine="562"/>
        <w:rPr>
          <w:rFonts w:ascii="楷体" w:eastAsia="楷体" w:hAnsi="楷体"/>
          <w:b/>
          <w:bCs/>
          <w:sz w:val="28"/>
          <w:szCs w:val="28"/>
        </w:rPr>
      </w:pPr>
      <w:r>
        <w:rPr>
          <w:rFonts w:ascii="楷体" w:eastAsia="楷体" w:hAnsi="楷体" w:hint="eastAsia"/>
          <w:b/>
          <w:bCs/>
          <w:sz w:val="28"/>
          <w:szCs w:val="28"/>
        </w:rPr>
        <w:t>（一）专业设置</w:t>
      </w:r>
    </w:p>
    <w:p w:rsidR="007D5D32" w:rsidRDefault="00245214">
      <w:pPr>
        <w:adjustRightInd w:val="0"/>
        <w:snapToGrid w:val="0"/>
        <w:spacing w:line="500" w:lineRule="exact"/>
        <w:ind w:rightChars="100" w:right="210" w:firstLineChars="200" w:firstLine="560"/>
        <w:rPr>
          <w:rFonts w:ascii="仿宋_GB2312" w:eastAsia="仿宋_GB2312" w:hAnsi="Calibri"/>
          <w:bCs/>
          <w:sz w:val="28"/>
          <w:szCs w:val="28"/>
        </w:rPr>
      </w:pPr>
      <w:r>
        <w:rPr>
          <w:rFonts w:ascii="仿宋_GB2312" w:eastAsia="仿宋_GB2312" w:hAnsi="Calibri" w:hint="eastAsia"/>
          <w:bCs/>
          <w:sz w:val="28"/>
          <w:szCs w:val="28"/>
        </w:rPr>
        <w:t xml:space="preserve">学院坚持以立足南充、服务四川、辐射西部，产教深度融合，校企校地合作，产学研用结合，契合地方经济发展为导向，紧密对接南充汽车汽配、油气化工、丝纺服装、现代物流、现代农业“五大千亿产业集群”和电子信息、新材料、高端装备制造、生物医药、节能环保“五大百亿战略性新兴产业”设置专业（群），建立了专业动态调整机制，不断调整优化专业结构。现设52个普通专科专业。2018年招生专业共48个，本年度新增专业4个，撤销专业3个。并紧贴区域产业形成了现代农业、汽车汽配、现代商贸物流、新一代信息技术、新型城镇化建设、教师教育等6个重点专业群，以点带面，以重点专业辐射其他专业，促进专业建设的共同发展。 </w:t>
      </w:r>
    </w:p>
    <w:p w:rsidR="007D5D32" w:rsidRDefault="007D5D32">
      <w:pPr>
        <w:adjustRightInd w:val="0"/>
        <w:snapToGrid w:val="0"/>
        <w:spacing w:line="500" w:lineRule="exact"/>
        <w:jc w:val="center"/>
        <w:rPr>
          <w:rFonts w:ascii="仿宋_GB2312" w:eastAsia="仿宋_GB2312"/>
          <w:b/>
          <w:bCs/>
          <w:szCs w:val="21"/>
        </w:rPr>
      </w:pP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lastRenderedPageBreak/>
        <w:t>表1                 2018年学院专业设置一览表</w:t>
      </w:r>
    </w:p>
    <w:tbl>
      <w:tblPr>
        <w:tblW w:w="9072" w:type="dxa"/>
        <w:jc w:val="center"/>
        <w:tblBorders>
          <w:top w:val="single" w:sz="12" w:space="0" w:color="4F81BD"/>
          <w:left w:val="single" w:sz="12" w:space="0" w:color="4F81BD"/>
          <w:bottom w:val="single" w:sz="12" w:space="0" w:color="4F81BD"/>
          <w:right w:val="single" w:sz="12" w:space="0" w:color="4F81BD"/>
          <w:insideH w:val="single" w:sz="6" w:space="0" w:color="4F81BD"/>
          <w:insideV w:val="single" w:sz="6" w:space="0" w:color="4F81BD"/>
        </w:tblBorders>
        <w:tblLayout w:type="fixed"/>
        <w:tblLook w:val="04A0" w:firstRow="1" w:lastRow="0" w:firstColumn="1" w:lastColumn="0" w:noHBand="0" w:noVBand="1"/>
      </w:tblPr>
      <w:tblGrid>
        <w:gridCol w:w="1038"/>
        <w:gridCol w:w="1349"/>
        <w:gridCol w:w="1095"/>
        <w:gridCol w:w="1231"/>
        <w:gridCol w:w="2450"/>
        <w:gridCol w:w="1909"/>
      </w:tblGrid>
      <w:tr w:rsidR="007D5D32">
        <w:trPr>
          <w:trHeight w:val="567"/>
          <w:jc w:val="center"/>
        </w:trPr>
        <w:tc>
          <w:tcPr>
            <w:tcW w:w="1038" w:type="dxa"/>
            <w:shd w:val="clear" w:color="auto" w:fill="366091"/>
            <w:vAlign w:val="center"/>
          </w:tcPr>
          <w:p w:rsidR="007D5D32" w:rsidRDefault="00245214">
            <w:pPr>
              <w:widowControl/>
              <w:adjustRightInd w:val="0"/>
              <w:snapToGrid w:val="0"/>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总序号</w:t>
            </w:r>
          </w:p>
        </w:tc>
        <w:tc>
          <w:tcPr>
            <w:tcW w:w="1349" w:type="dxa"/>
            <w:shd w:val="clear" w:color="auto" w:fill="366091"/>
            <w:vAlign w:val="center"/>
          </w:tcPr>
          <w:p w:rsidR="007D5D32" w:rsidRDefault="00245214">
            <w:pPr>
              <w:widowControl/>
              <w:adjustRightInd w:val="0"/>
              <w:snapToGrid w:val="0"/>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所属系部</w:t>
            </w:r>
          </w:p>
        </w:tc>
        <w:tc>
          <w:tcPr>
            <w:tcW w:w="1095" w:type="dxa"/>
            <w:shd w:val="clear" w:color="auto" w:fill="366091"/>
            <w:vAlign w:val="center"/>
          </w:tcPr>
          <w:p w:rsidR="007D5D32" w:rsidRDefault="00245214">
            <w:pPr>
              <w:widowControl/>
              <w:adjustRightInd w:val="0"/>
              <w:snapToGrid w:val="0"/>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分序号</w:t>
            </w:r>
          </w:p>
        </w:tc>
        <w:tc>
          <w:tcPr>
            <w:tcW w:w="1231" w:type="dxa"/>
            <w:shd w:val="clear" w:color="auto" w:fill="366091"/>
            <w:vAlign w:val="center"/>
          </w:tcPr>
          <w:p w:rsidR="007D5D32" w:rsidRDefault="00245214">
            <w:pPr>
              <w:widowControl/>
              <w:adjustRightInd w:val="0"/>
              <w:snapToGrid w:val="0"/>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专业代码</w:t>
            </w:r>
          </w:p>
        </w:tc>
        <w:tc>
          <w:tcPr>
            <w:tcW w:w="2450" w:type="dxa"/>
            <w:shd w:val="clear" w:color="auto" w:fill="366091"/>
            <w:vAlign w:val="center"/>
          </w:tcPr>
          <w:p w:rsidR="007D5D32" w:rsidRDefault="00245214">
            <w:pPr>
              <w:widowControl/>
              <w:adjustRightInd w:val="0"/>
              <w:snapToGrid w:val="0"/>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专业名称</w:t>
            </w:r>
          </w:p>
        </w:tc>
        <w:tc>
          <w:tcPr>
            <w:tcW w:w="1909" w:type="dxa"/>
            <w:shd w:val="clear" w:color="auto" w:fill="366091"/>
            <w:vAlign w:val="center"/>
          </w:tcPr>
          <w:p w:rsidR="007D5D32" w:rsidRDefault="00245214">
            <w:pPr>
              <w:widowControl/>
              <w:adjustRightInd w:val="0"/>
              <w:snapToGrid w:val="0"/>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在校生人数（人）</w:t>
            </w: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34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财经系</w:t>
            </w: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630206</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投资与理财</w:t>
            </w:r>
          </w:p>
        </w:tc>
        <w:tc>
          <w:tcPr>
            <w:tcW w:w="190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1537</w:t>
            </w: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630701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市场营销</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630601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工商企业管理</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630903</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物流管理</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640101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旅游管理</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630302</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会计</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630301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财务管理</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w:t>
            </w:r>
          </w:p>
        </w:tc>
        <w:tc>
          <w:tcPr>
            <w:tcW w:w="134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电子信息工程系</w:t>
            </w: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610201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计算机应用技术</w:t>
            </w:r>
          </w:p>
        </w:tc>
        <w:tc>
          <w:tcPr>
            <w:tcW w:w="190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967</w:t>
            </w: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9</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610210</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数字媒体应用技术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10</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610301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通信技术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11</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610305</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电信服务与管理</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12</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610101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电子信息工程技术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13</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670120K</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现代教育技术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14</w:t>
            </w:r>
          </w:p>
        </w:tc>
        <w:tc>
          <w:tcPr>
            <w:tcW w:w="134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机电工程系（汽车工程与交通运输系）</w:t>
            </w: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560101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机械设计与制造</w:t>
            </w:r>
          </w:p>
        </w:tc>
        <w:tc>
          <w:tcPr>
            <w:tcW w:w="190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1087</w:t>
            </w: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15</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560103</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数控技术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16</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560301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机电一体化技术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17</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560701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汽车制造与装配技术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18</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560702</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汽车检测与维修技术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19</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630702</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汽车营销与服务</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20</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560301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电气自动化技术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21</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560707</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新能源汽车技术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22</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9</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560309</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工业机器人技术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23</w:t>
            </w:r>
          </w:p>
        </w:tc>
        <w:tc>
          <w:tcPr>
            <w:tcW w:w="134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2"/>
                <w:szCs w:val="28"/>
              </w:rPr>
              <w:t>教师教育系</w:t>
            </w: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670104K</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语文教育</w:t>
            </w:r>
          </w:p>
        </w:tc>
        <w:tc>
          <w:tcPr>
            <w:tcW w:w="190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3294</w:t>
            </w: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24</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670103K</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小学教育</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25</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670102K</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学前教育</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26</w:t>
            </w:r>
          </w:p>
        </w:tc>
        <w:tc>
          <w:tcPr>
            <w:tcW w:w="134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农业科学技术系（油气工程系）</w:t>
            </w: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510301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畜牧兽医</w:t>
            </w:r>
          </w:p>
        </w:tc>
        <w:tc>
          <w:tcPr>
            <w:tcW w:w="190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609</w:t>
            </w: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27</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590107</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食品营养与检测</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28</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510107</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园艺技术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29</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570203</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石油化工技术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30</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520406</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石油工程技术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31</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540105</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风景园林设计</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32</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510104</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现代农业技术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33</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510202</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园林技术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34</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9</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510306</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宠物养护与训导</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35</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10</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570201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应用化工技术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36</w:t>
            </w:r>
          </w:p>
        </w:tc>
        <w:tc>
          <w:tcPr>
            <w:tcW w:w="134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540301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建筑工程技术</w:t>
            </w:r>
          </w:p>
        </w:tc>
        <w:tc>
          <w:tcPr>
            <w:tcW w:w="190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1277</w:t>
            </w: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37</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540502</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工程造价</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38</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600202</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道路桥梁工程技术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39</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540101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建筑设计</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lastRenderedPageBreak/>
              <w:t>40</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540201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城乡规划</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41</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550204</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水利水电建筑工程</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42</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520301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工程测量技术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43</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540501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建筑工程管理</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44</w:t>
            </w:r>
          </w:p>
        </w:tc>
        <w:tc>
          <w:tcPr>
            <w:tcW w:w="134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外语系</w:t>
            </w: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670202</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商务英语</w:t>
            </w:r>
          </w:p>
        </w:tc>
        <w:tc>
          <w:tcPr>
            <w:tcW w:w="1909" w:type="dxa"/>
            <w:vMerge w:val="restart"/>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832</w:t>
            </w: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45</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670106K</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英语教育</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46</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670301</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文秘</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47</w:t>
            </w:r>
          </w:p>
        </w:tc>
        <w:tc>
          <w:tcPr>
            <w:tcW w:w="134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艺术系（印刷包装系）</w:t>
            </w: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580201</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包装工程技术</w:t>
            </w:r>
          </w:p>
        </w:tc>
        <w:tc>
          <w:tcPr>
            <w:tcW w:w="1909" w:type="dxa"/>
            <w:vMerge w:val="restart"/>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544</w:t>
            </w: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48</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580304</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印刷媒体技术</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49</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660104</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出版商务</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50</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650103</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广告设计与制作</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51</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1231"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660209</w:t>
            </w:r>
          </w:p>
        </w:tc>
        <w:tc>
          <w:tcPr>
            <w:tcW w:w="2450" w:type="dxa"/>
            <w:shd w:val="clear" w:color="auto" w:fill="B8CCE4"/>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影视动画</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r w:rsidR="007D5D32">
        <w:trPr>
          <w:trHeight w:val="300"/>
          <w:jc w:val="center"/>
        </w:trPr>
        <w:tc>
          <w:tcPr>
            <w:tcW w:w="1038"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52</w:t>
            </w:r>
          </w:p>
        </w:tc>
        <w:tc>
          <w:tcPr>
            <w:tcW w:w="1349" w:type="dxa"/>
            <w:vMerge/>
            <w:vAlign w:val="center"/>
          </w:tcPr>
          <w:p w:rsidR="007D5D32" w:rsidRDefault="007D5D32">
            <w:pPr>
              <w:widowControl/>
              <w:jc w:val="left"/>
              <w:rPr>
                <w:rFonts w:ascii="仿宋_GB2312" w:eastAsia="仿宋_GB2312" w:hAnsi="宋体" w:cs="宋体"/>
                <w:color w:val="000000"/>
                <w:kern w:val="0"/>
                <w:sz w:val="24"/>
                <w:szCs w:val="28"/>
              </w:rPr>
            </w:pPr>
          </w:p>
        </w:tc>
        <w:tc>
          <w:tcPr>
            <w:tcW w:w="1095"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1231"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670112K</w:t>
            </w:r>
          </w:p>
        </w:tc>
        <w:tc>
          <w:tcPr>
            <w:tcW w:w="2450" w:type="dxa"/>
            <w:shd w:val="clear" w:color="auto" w:fill="FFFFFF"/>
            <w:vAlign w:val="center"/>
          </w:tcPr>
          <w:p w:rsidR="007D5D32" w:rsidRDefault="00245214">
            <w:pPr>
              <w:widowControl/>
              <w:adjustRightInd w:val="0"/>
              <w:snapToGrid w:val="0"/>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音乐教育</w:t>
            </w:r>
          </w:p>
        </w:tc>
        <w:tc>
          <w:tcPr>
            <w:tcW w:w="1909" w:type="dxa"/>
            <w:vMerge/>
            <w:vAlign w:val="center"/>
          </w:tcPr>
          <w:p w:rsidR="007D5D32" w:rsidRDefault="007D5D32">
            <w:pPr>
              <w:widowControl/>
              <w:jc w:val="left"/>
              <w:rPr>
                <w:rFonts w:ascii="仿宋_GB2312" w:eastAsia="仿宋_GB2312" w:hAnsi="宋体" w:cs="宋体"/>
                <w:color w:val="000000"/>
                <w:kern w:val="0"/>
                <w:sz w:val="24"/>
                <w:szCs w:val="28"/>
              </w:rPr>
            </w:pP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int="eastAsia"/>
          <w:b/>
          <w:bCs/>
          <w:szCs w:val="21"/>
        </w:rPr>
        <w:t>数据来源：学院 2017</w:t>
      </w:r>
      <w:r>
        <w:rPr>
          <w:rFonts w:ascii="楷体_GB2312" w:eastAsia="楷体_GB2312"/>
          <w:b/>
          <w:bCs/>
          <w:szCs w:val="21"/>
        </w:rPr>
        <w:t>—</w:t>
      </w:r>
      <w:r>
        <w:rPr>
          <w:rFonts w:ascii="楷体_GB2312" w:eastAsia="楷体_GB2312" w:hint="eastAsia"/>
          <w:b/>
          <w:bCs/>
          <w:szCs w:val="21"/>
        </w:rPr>
        <w:t>2018学年人才培养工作状态数据采集平台</w:t>
      </w:r>
    </w:p>
    <w:p w:rsidR="007D5D32" w:rsidRDefault="00245214">
      <w:pPr>
        <w:spacing w:line="500" w:lineRule="exact"/>
        <w:ind w:firstLineChars="200" w:firstLine="562"/>
        <w:rPr>
          <w:rFonts w:ascii="楷体" w:eastAsia="楷体" w:hAnsi="楷体"/>
          <w:b/>
          <w:bCs/>
          <w:sz w:val="28"/>
          <w:szCs w:val="28"/>
        </w:rPr>
      </w:pPr>
      <w:r>
        <w:rPr>
          <w:rFonts w:ascii="楷体" w:eastAsia="楷体" w:hAnsi="楷体" w:hint="eastAsia"/>
          <w:b/>
          <w:bCs/>
          <w:sz w:val="28"/>
          <w:szCs w:val="28"/>
        </w:rPr>
        <w:t>（二）重点专业、骨干（特色）专业建设</w:t>
      </w:r>
    </w:p>
    <w:p w:rsidR="007D5D32" w:rsidRDefault="00245214">
      <w:pPr>
        <w:adjustRightInd w:val="0"/>
        <w:snapToGrid w:val="0"/>
        <w:spacing w:line="500" w:lineRule="exact"/>
        <w:ind w:rightChars="100" w:right="210" w:firstLineChars="200" w:firstLine="560"/>
        <w:rPr>
          <w:rFonts w:ascii="仿宋_GB2312" w:eastAsia="仿宋_GB2312" w:hAnsi="Calibri"/>
          <w:bCs/>
          <w:sz w:val="28"/>
          <w:szCs w:val="28"/>
        </w:rPr>
      </w:pPr>
      <w:r>
        <w:rPr>
          <w:rFonts w:ascii="仿宋_GB2312" w:eastAsia="仿宋_GB2312" w:hAnsi="Calibri" w:hint="eastAsia"/>
          <w:bCs/>
          <w:sz w:val="28"/>
          <w:szCs w:val="28"/>
        </w:rPr>
        <w:t>依据学院专业建设规划，围绕地方经济社会发展要求，不断优化专业结构，强化专业特色，建设成效显著。现建成重点专业5个，其中中央财政重点支持建设专业1个，省级重点专业4个。按照创新发展行动计划的要求，本年度学院继续加大专业建设力度，省级学徒制试点专业2个，院级学徒制试点专业7个，持续建设院级骨干专业10个，院级特色专业10个。传承非遗文化，新开设川北大木偶传习班和川北灯戏传习班。</w:t>
      </w: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表2                 2018年度重点专业一览表</w:t>
      </w:r>
    </w:p>
    <w:tbl>
      <w:tblPr>
        <w:tblW w:w="9072" w:type="dxa"/>
        <w:jc w:val="center"/>
        <w:tblBorders>
          <w:top w:val="single" w:sz="12" w:space="0" w:color="4F81BD"/>
          <w:left w:val="single" w:sz="12" w:space="0" w:color="4F81BD"/>
          <w:bottom w:val="single" w:sz="12" w:space="0" w:color="4F81BD"/>
          <w:right w:val="single" w:sz="12" w:space="0" w:color="4F81BD"/>
          <w:insideH w:val="single" w:sz="6" w:space="0" w:color="4F81BD"/>
          <w:insideV w:val="single" w:sz="6" w:space="0" w:color="4F81BD"/>
        </w:tblBorders>
        <w:tblLayout w:type="fixed"/>
        <w:tblLook w:val="04A0" w:firstRow="1" w:lastRow="0" w:firstColumn="1" w:lastColumn="0" w:noHBand="0" w:noVBand="1"/>
      </w:tblPr>
      <w:tblGrid>
        <w:gridCol w:w="771"/>
        <w:gridCol w:w="2566"/>
        <w:gridCol w:w="1359"/>
        <w:gridCol w:w="2565"/>
        <w:gridCol w:w="1811"/>
      </w:tblGrid>
      <w:tr w:rsidR="007D5D32">
        <w:trPr>
          <w:trHeight w:val="567"/>
          <w:jc w:val="center"/>
        </w:trPr>
        <w:tc>
          <w:tcPr>
            <w:tcW w:w="77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序号</w:t>
            </w:r>
          </w:p>
        </w:tc>
        <w:tc>
          <w:tcPr>
            <w:tcW w:w="2566"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所属系部</w:t>
            </w:r>
          </w:p>
        </w:tc>
        <w:tc>
          <w:tcPr>
            <w:tcW w:w="1359"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专业代码</w:t>
            </w:r>
          </w:p>
        </w:tc>
        <w:tc>
          <w:tcPr>
            <w:tcW w:w="2565"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专业名称</w:t>
            </w:r>
          </w:p>
        </w:tc>
        <w:tc>
          <w:tcPr>
            <w:tcW w:w="181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重点专业级别</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540301</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建筑工程技术</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国家级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机电工程系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560702</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汽车检测与维修技术</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省级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农业科学技术系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510301</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畜牧兽医</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省级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540502</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工程造价</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省级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财经系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630302</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会计</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省级</w:t>
            </w:r>
          </w:p>
        </w:tc>
      </w:tr>
    </w:tbl>
    <w:p w:rsidR="007D5D32" w:rsidRDefault="007D5D32">
      <w:pPr>
        <w:adjustRightInd w:val="0"/>
        <w:snapToGrid w:val="0"/>
        <w:spacing w:line="500" w:lineRule="exact"/>
        <w:jc w:val="center"/>
        <w:rPr>
          <w:rFonts w:ascii="仿宋_GB2312" w:eastAsia="仿宋_GB2312"/>
          <w:b/>
          <w:bCs/>
          <w:szCs w:val="21"/>
        </w:rPr>
      </w:pPr>
    </w:p>
    <w:p w:rsidR="007D5D32" w:rsidRDefault="007D5D32">
      <w:pPr>
        <w:adjustRightInd w:val="0"/>
        <w:snapToGrid w:val="0"/>
        <w:spacing w:line="500" w:lineRule="exact"/>
        <w:jc w:val="center"/>
        <w:rPr>
          <w:rFonts w:ascii="仿宋_GB2312" w:eastAsia="仿宋_GB2312"/>
          <w:b/>
          <w:bCs/>
          <w:szCs w:val="21"/>
        </w:rPr>
      </w:pP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lastRenderedPageBreak/>
        <w:t>表3                 2018年度骨干专业一览表</w:t>
      </w:r>
    </w:p>
    <w:tbl>
      <w:tblPr>
        <w:tblW w:w="9072" w:type="dxa"/>
        <w:jc w:val="center"/>
        <w:tblBorders>
          <w:top w:val="single" w:sz="12" w:space="0" w:color="4F81BD"/>
          <w:left w:val="single" w:sz="12" w:space="0" w:color="4F81BD"/>
          <w:bottom w:val="single" w:sz="12" w:space="0" w:color="4F81BD"/>
          <w:right w:val="single" w:sz="12" w:space="0" w:color="4F81BD"/>
          <w:insideH w:val="single" w:sz="6" w:space="0" w:color="4F81BD"/>
          <w:insideV w:val="single" w:sz="6" w:space="0" w:color="4F81BD"/>
        </w:tblBorders>
        <w:tblLayout w:type="fixed"/>
        <w:tblLook w:val="04A0" w:firstRow="1" w:lastRow="0" w:firstColumn="1" w:lastColumn="0" w:noHBand="0" w:noVBand="1"/>
      </w:tblPr>
      <w:tblGrid>
        <w:gridCol w:w="771"/>
        <w:gridCol w:w="2566"/>
        <w:gridCol w:w="1359"/>
        <w:gridCol w:w="2565"/>
        <w:gridCol w:w="1811"/>
      </w:tblGrid>
      <w:tr w:rsidR="007D5D32">
        <w:trPr>
          <w:trHeight w:val="567"/>
          <w:jc w:val="center"/>
        </w:trPr>
        <w:tc>
          <w:tcPr>
            <w:tcW w:w="77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序号</w:t>
            </w:r>
          </w:p>
        </w:tc>
        <w:tc>
          <w:tcPr>
            <w:tcW w:w="2566"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所属系部</w:t>
            </w:r>
          </w:p>
        </w:tc>
        <w:tc>
          <w:tcPr>
            <w:tcW w:w="1359"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专业代码</w:t>
            </w:r>
          </w:p>
        </w:tc>
        <w:tc>
          <w:tcPr>
            <w:tcW w:w="2565"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专业名称</w:t>
            </w:r>
          </w:p>
        </w:tc>
        <w:tc>
          <w:tcPr>
            <w:tcW w:w="181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特色专业级别</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610301</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工程造价</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590107</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建筑工程技术</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机电工程系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640101</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机电一体化技术</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机电工程系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630903</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汽车检测与维修技术</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教师教育系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560309</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小学教育</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农业科学技术系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550204</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畜牧兽医</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教师教育系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600202</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学前教育</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财经系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670104K</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会计</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9</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外语系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650103</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英语教育</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10</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电子信息工程系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670202</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计算机应用与技术</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bl>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表4                   2018年度特色专业一览表</w:t>
      </w:r>
    </w:p>
    <w:tbl>
      <w:tblPr>
        <w:tblW w:w="9072" w:type="dxa"/>
        <w:jc w:val="center"/>
        <w:tblBorders>
          <w:top w:val="single" w:sz="12" w:space="0" w:color="4F81BD"/>
          <w:left w:val="single" w:sz="12" w:space="0" w:color="4F81BD"/>
          <w:bottom w:val="single" w:sz="12" w:space="0" w:color="4F81BD"/>
          <w:right w:val="single" w:sz="12" w:space="0" w:color="4F81BD"/>
          <w:insideH w:val="single" w:sz="6" w:space="0" w:color="4F81BD"/>
          <w:insideV w:val="single" w:sz="6" w:space="0" w:color="4F81BD"/>
        </w:tblBorders>
        <w:tblLayout w:type="fixed"/>
        <w:tblLook w:val="04A0" w:firstRow="1" w:lastRow="0" w:firstColumn="1" w:lastColumn="0" w:noHBand="0" w:noVBand="1"/>
      </w:tblPr>
      <w:tblGrid>
        <w:gridCol w:w="771"/>
        <w:gridCol w:w="2566"/>
        <w:gridCol w:w="1359"/>
        <w:gridCol w:w="2565"/>
        <w:gridCol w:w="1811"/>
      </w:tblGrid>
      <w:tr w:rsidR="007D5D32">
        <w:trPr>
          <w:trHeight w:val="567"/>
          <w:jc w:val="center"/>
        </w:trPr>
        <w:tc>
          <w:tcPr>
            <w:tcW w:w="77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序号</w:t>
            </w:r>
          </w:p>
        </w:tc>
        <w:tc>
          <w:tcPr>
            <w:tcW w:w="2566"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所属系部</w:t>
            </w:r>
          </w:p>
        </w:tc>
        <w:tc>
          <w:tcPr>
            <w:tcW w:w="1359"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专业代码</w:t>
            </w:r>
          </w:p>
        </w:tc>
        <w:tc>
          <w:tcPr>
            <w:tcW w:w="2565"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专业名称</w:t>
            </w:r>
          </w:p>
        </w:tc>
        <w:tc>
          <w:tcPr>
            <w:tcW w:w="181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bCs/>
                <w:color w:val="FFFFFF"/>
                <w:kern w:val="0"/>
                <w:sz w:val="24"/>
                <w:szCs w:val="28"/>
              </w:rPr>
            </w:pPr>
            <w:r>
              <w:rPr>
                <w:rFonts w:ascii="仿宋_GB2312" w:eastAsia="仿宋_GB2312" w:hAnsi="宋体" w:cs="宋体" w:hint="eastAsia"/>
                <w:b/>
                <w:bCs/>
                <w:color w:val="FFFFFF"/>
                <w:kern w:val="0"/>
                <w:sz w:val="24"/>
                <w:szCs w:val="28"/>
              </w:rPr>
              <w:t>特色专业级别</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电子信息工程系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610301</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通信技术</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农业科学技术系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590107</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食品营养与检测</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财经系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640101</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旅游管理</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财经系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630903</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物流管理</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机电工程系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560309</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工业机器人技术</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550204</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水利水电建筑工程</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600202</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道路桥梁工程技术</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教师教育系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670104K</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语文教育</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9</w:t>
            </w:r>
          </w:p>
        </w:tc>
        <w:tc>
          <w:tcPr>
            <w:tcW w:w="256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艺术系</w:t>
            </w:r>
          </w:p>
        </w:tc>
        <w:tc>
          <w:tcPr>
            <w:tcW w:w="1359"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650103</w:t>
            </w:r>
          </w:p>
        </w:tc>
        <w:tc>
          <w:tcPr>
            <w:tcW w:w="2565"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广告设计与制作</w:t>
            </w:r>
          </w:p>
        </w:tc>
        <w:tc>
          <w:tcPr>
            <w:tcW w:w="18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jc w:val="center"/>
        </w:trPr>
        <w:tc>
          <w:tcPr>
            <w:tcW w:w="77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10</w:t>
            </w:r>
          </w:p>
        </w:tc>
        <w:tc>
          <w:tcPr>
            <w:tcW w:w="256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外语系</w:t>
            </w:r>
          </w:p>
        </w:tc>
        <w:tc>
          <w:tcPr>
            <w:tcW w:w="1359"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670202</w:t>
            </w:r>
          </w:p>
        </w:tc>
        <w:tc>
          <w:tcPr>
            <w:tcW w:w="2565"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商务英语</w:t>
            </w:r>
          </w:p>
        </w:tc>
        <w:tc>
          <w:tcPr>
            <w:tcW w:w="18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bl>
    <w:p w:rsidR="007D5D32" w:rsidRDefault="007D5D32">
      <w:pPr>
        <w:adjustRightInd w:val="0"/>
        <w:snapToGrid w:val="0"/>
        <w:spacing w:line="500" w:lineRule="exact"/>
        <w:jc w:val="center"/>
        <w:rPr>
          <w:rFonts w:ascii="仿宋_GB2312" w:eastAsia="仿宋_GB2312"/>
          <w:b/>
          <w:bCs/>
          <w:szCs w:val="21"/>
        </w:rPr>
      </w:pPr>
    </w:p>
    <w:p w:rsidR="007D5D32" w:rsidRDefault="007D5D32">
      <w:pPr>
        <w:adjustRightInd w:val="0"/>
        <w:snapToGrid w:val="0"/>
        <w:spacing w:line="500" w:lineRule="exact"/>
        <w:jc w:val="center"/>
        <w:rPr>
          <w:rFonts w:ascii="仿宋_GB2312" w:eastAsia="仿宋_GB2312"/>
          <w:b/>
          <w:bCs/>
          <w:szCs w:val="21"/>
        </w:rPr>
      </w:pP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lastRenderedPageBreak/>
        <w:t>表5               2018年度现代学徒制试点专业一览表</w:t>
      </w:r>
    </w:p>
    <w:tbl>
      <w:tblPr>
        <w:tblW w:w="9072" w:type="dxa"/>
        <w:tblBorders>
          <w:top w:val="single" w:sz="12" w:space="0" w:color="4F81BD"/>
          <w:left w:val="single" w:sz="12" w:space="0" w:color="4F81BD"/>
          <w:bottom w:val="single" w:sz="12" w:space="0" w:color="4F81BD"/>
          <w:right w:val="single" w:sz="12" w:space="0" w:color="4F81BD"/>
          <w:insideH w:val="single" w:sz="6" w:space="0" w:color="4F81BD"/>
          <w:insideV w:val="single" w:sz="6" w:space="0" w:color="4F81BD"/>
        </w:tblBorders>
        <w:tblLayout w:type="fixed"/>
        <w:tblLook w:val="04A0" w:firstRow="1" w:lastRow="0" w:firstColumn="1" w:lastColumn="0" w:noHBand="0" w:noVBand="1"/>
      </w:tblPr>
      <w:tblGrid>
        <w:gridCol w:w="911"/>
        <w:gridCol w:w="2710"/>
        <w:gridCol w:w="1656"/>
        <w:gridCol w:w="2561"/>
        <w:gridCol w:w="1234"/>
      </w:tblGrid>
      <w:tr w:rsidR="007D5D32">
        <w:trPr>
          <w:trHeight w:val="567"/>
        </w:trPr>
        <w:tc>
          <w:tcPr>
            <w:tcW w:w="91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color w:val="FFFFFF"/>
                <w:kern w:val="0"/>
                <w:sz w:val="24"/>
                <w:szCs w:val="28"/>
              </w:rPr>
            </w:pPr>
            <w:r>
              <w:rPr>
                <w:rFonts w:ascii="仿宋_GB2312" w:eastAsia="仿宋_GB2312" w:hAnsi="宋体" w:cs="宋体" w:hint="eastAsia"/>
                <w:b/>
                <w:color w:val="FFFFFF"/>
                <w:kern w:val="0"/>
                <w:sz w:val="24"/>
                <w:szCs w:val="28"/>
              </w:rPr>
              <w:t>序号</w:t>
            </w:r>
          </w:p>
        </w:tc>
        <w:tc>
          <w:tcPr>
            <w:tcW w:w="2710"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color w:val="FFFFFF"/>
                <w:kern w:val="0"/>
                <w:sz w:val="24"/>
                <w:szCs w:val="28"/>
              </w:rPr>
            </w:pPr>
            <w:r>
              <w:rPr>
                <w:rFonts w:ascii="仿宋_GB2312" w:eastAsia="仿宋_GB2312" w:hAnsi="宋体" w:cs="宋体" w:hint="eastAsia"/>
                <w:b/>
                <w:color w:val="FFFFFF"/>
                <w:kern w:val="0"/>
                <w:sz w:val="24"/>
                <w:szCs w:val="28"/>
              </w:rPr>
              <w:t>所属系部</w:t>
            </w:r>
          </w:p>
        </w:tc>
        <w:tc>
          <w:tcPr>
            <w:tcW w:w="1656"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color w:val="FFFFFF"/>
                <w:kern w:val="0"/>
                <w:sz w:val="24"/>
                <w:szCs w:val="28"/>
              </w:rPr>
            </w:pPr>
            <w:r>
              <w:rPr>
                <w:rFonts w:ascii="仿宋_GB2312" w:eastAsia="仿宋_GB2312" w:hAnsi="宋体" w:cs="宋体" w:hint="eastAsia"/>
                <w:b/>
                <w:color w:val="FFFFFF"/>
                <w:kern w:val="0"/>
                <w:sz w:val="24"/>
                <w:szCs w:val="28"/>
              </w:rPr>
              <w:t>专业代码</w:t>
            </w:r>
          </w:p>
        </w:tc>
        <w:tc>
          <w:tcPr>
            <w:tcW w:w="2561" w:type="dxa"/>
            <w:shd w:val="clear" w:color="auto" w:fill="366091"/>
            <w:vAlign w:val="center"/>
          </w:tcPr>
          <w:p w:rsidR="007D5D32" w:rsidRDefault="00245214">
            <w:pPr>
              <w:widowControl/>
              <w:adjustRightInd w:val="0"/>
              <w:snapToGrid w:val="0"/>
              <w:spacing w:line="500" w:lineRule="exact"/>
              <w:jc w:val="center"/>
              <w:rPr>
                <w:rFonts w:ascii="仿宋_GB2312" w:eastAsia="仿宋_GB2312" w:hAnsi="宋体" w:cs="宋体"/>
                <w:b/>
                <w:color w:val="FFFFFF"/>
                <w:kern w:val="0"/>
                <w:sz w:val="24"/>
                <w:szCs w:val="28"/>
              </w:rPr>
            </w:pPr>
            <w:r>
              <w:rPr>
                <w:rFonts w:ascii="仿宋_GB2312" w:eastAsia="仿宋_GB2312" w:hAnsi="宋体" w:cs="宋体" w:hint="eastAsia"/>
                <w:b/>
                <w:color w:val="FFFFFF"/>
                <w:kern w:val="0"/>
                <w:sz w:val="24"/>
                <w:szCs w:val="28"/>
              </w:rPr>
              <w:t>专业名称</w:t>
            </w:r>
          </w:p>
        </w:tc>
        <w:tc>
          <w:tcPr>
            <w:tcW w:w="1234" w:type="dxa"/>
            <w:shd w:val="clear" w:color="auto" w:fill="366091"/>
          </w:tcPr>
          <w:p w:rsidR="007D5D32" w:rsidRDefault="00245214">
            <w:pPr>
              <w:widowControl/>
              <w:adjustRightInd w:val="0"/>
              <w:snapToGrid w:val="0"/>
              <w:spacing w:line="500" w:lineRule="exact"/>
              <w:jc w:val="center"/>
              <w:rPr>
                <w:rFonts w:ascii="仿宋_GB2312" w:eastAsia="仿宋_GB2312" w:hAnsi="宋体" w:cs="宋体"/>
                <w:b/>
                <w:color w:val="FFFFFF"/>
                <w:kern w:val="0"/>
                <w:sz w:val="24"/>
                <w:szCs w:val="28"/>
              </w:rPr>
            </w:pPr>
            <w:r>
              <w:rPr>
                <w:rFonts w:ascii="仿宋_GB2312" w:eastAsia="仿宋_GB2312" w:hAnsi="宋体" w:cs="宋体" w:hint="eastAsia"/>
                <w:b/>
                <w:color w:val="FFFFFF"/>
                <w:kern w:val="0"/>
                <w:sz w:val="24"/>
                <w:szCs w:val="28"/>
              </w:rPr>
              <w:t>级别</w:t>
            </w:r>
          </w:p>
        </w:tc>
      </w:tr>
      <w:tr w:rsidR="007D5D32">
        <w:trPr>
          <w:trHeight w:val="300"/>
        </w:trPr>
        <w:tc>
          <w:tcPr>
            <w:tcW w:w="9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1</w:t>
            </w:r>
          </w:p>
        </w:tc>
        <w:tc>
          <w:tcPr>
            <w:tcW w:w="2710"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机电工程系</w:t>
            </w:r>
          </w:p>
        </w:tc>
        <w:tc>
          <w:tcPr>
            <w:tcW w:w="165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560702</w:t>
            </w:r>
          </w:p>
        </w:tc>
        <w:tc>
          <w:tcPr>
            <w:tcW w:w="256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汽车检测与维修技术</w:t>
            </w:r>
          </w:p>
        </w:tc>
        <w:tc>
          <w:tcPr>
            <w:tcW w:w="1234" w:type="dxa"/>
            <w:shd w:val="clear" w:color="auto" w:fill="B8CCE4"/>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省级</w:t>
            </w:r>
          </w:p>
        </w:tc>
      </w:tr>
      <w:tr w:rsidR="007D5D32">
        <w:trPr>
          <w:trHeight w:val="300"/>
        </w:trPr>
        <w:tc>
          <w:tcPr>
            <w:tcW w:w="9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2</w:t>
            </w:r>
          </w:p>
        </w:tc>
        <w:tc>
          <w:tcPr>
            <w:tcW w:w="2710"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教师教育系</w:t>
            </w:r>
          </w:p>
        </w:tc>
        <w:tc>
          <w:tcPr>
            <w:tcW w:w="165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670102K</w:t>
            </w:r>
          </w:p>
        </w:tc>
        <w:tc>
          <w:tcPr>
            <w:tcW w:w="256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学前教育</w:t>
            </w:r>
          </w:p>
        </w:tc>
        <w:tc>
          <w:tcPr>
            <w:tcW w:w="1234" w:type="dxa"/>
            <w:shd w:val="clear" w:color="auto" w:fill="FFFFFF"/>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省级</w:t>
            </w:r>
          </w:p>
        </w:tc>
      </w:tr>
      <w:tr w:rsidR="007D5D32">
        <w:trPr>
          <w:trHeight w:val="300"/>
        </w:trPr>
        <w:tc>
          <w:tcPr>
            <w:tcW w:w="9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3</w:t>
            </w:r>
          </w:p>
        </w:tc>
        <w:tc>
          <w:tcPr>
            <w:tcW w:w="2710"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财经系</w:t>
            </w:r>
          </w:p>
        </w:tc>
        <w:tc>
          <w:tcPr>
            <w:tcW w:w="165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630903</w:t>
            </w:r>
          </w:p>
        </w:tc>
        <w:tc>
          <w:tcPr>
            <w:tcW w:w="256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物流管理</w:t>
            </w:r>
          </w:p>
        </w:tc>
        <w:tc>
          <w:tcPr>
            <w:tcW w:w="1234" w:type="dxa"/>
            <w:shd w:val="clear" w:color="auto" w:fill="B8CCE4"/>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trPr>
        <w:tc>
          <w:tcPr>
            <w:tcW w:w="9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4</w:t>
            </w:r>
          </w:p>
        </w:tc>
        <w:tc>
          <w:tcPr>
            <w:tcW w:w="2710"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土木与建筑工程系</w:t>
            </w:r>
          </w:p>
        </w:tc>
        <w:tc>
          <w:tcPr>
            <w:tcW w:w="165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520301</w:t>
            </w:r>
          </w:p>
        </w:tc>
        <w:tc>
          <w:tcPr>
            <w:tcW w:w="256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工程测量技术</w:t>
            </w:r>
          </w:p>
        </w:tc>
        <w:tc>
          <w:tcPr>
            <w:tcW w:w="1234" w:type="dxa"/>
            <w:shd w:val="clear" w:color="auto" w:fill="FFFFFF"/>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trPr>
        <w:tc>
          <w:tcPr>
            <w:tcW w:w="9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w:t>
            </w:r>
          </w:p>
        </w:tc>
        <w:tc>
          <w:tcPr>
            <w:tcW w:w="2710"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农业科学技术系</w:t>
            </w:r>
          </w:p>
        </w:tc>
        <w:tc>
          <w:tcPr>
            <w:tcW w:w="165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670102K</w:t>
            </w:r>
          </w:p>
        </w:tc>
        <w:tc>
          <w:tcPr>
            <w:tcW w:w="256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园艺技术</w:t>
            </w:r>
          </w:p>
        </w:tc>
        <w:tc>
          <w:tcPr>
            <w:tcW w:w="1234" w:type="dxa"/>
            <w:shd w:val="clear" w:color="auto" w:fill="B8CCE4"/>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trPr>
        <w:tc>
          <w:tcPr>
            <w:tcW w:w="9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w:t>
            </w:r>
          </w:p>
        </w:tc>
        <w:tc>
          <w:tcPr>
            <w:tcW w:w="2710"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机电工程系</w:t>
            </w:r>
          </w:p>
        </w:tc>
        <w:tc>
          <w:tcPr>
            <w:tcW w:w="165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560301</w:t>
            </w:r>
          </w:p>
        </w:tc>
        <w:tc>
          <w:tcPr>
            <w:tcW w:w="2561" w:type="dxa"/>
            <w:shd w:val="clear" w:color="auto" w:fill="FFFFFF"/>
            <w:vAlign w:val="center"/>
          </w:tcPr>
          <w:p w:rsidR="007D5D32" w:rsidRDefault="00245214">
            <w:pPr>
              <w:widowControl/>
              <w:adjustRightInd w:val="0"/>
              <w:snapToGrid w:val="0"/>
              <w:spacing w:line="500" w:lineRule="exact"/>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机电一体化技术</w:t>
            </w:r>
          </w:p>
        </w:tc>
        <w:tc>
          <w:tcPr>
            <w:tcW w:w="1234" w:type="dxa"/>
            <w:shd w:val="clear" w:color="auto" w:fill="FFFFFF"/>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trPr>
        <w:tc>
          <w:tcPr>
            <w:tcW w:w="9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7</w:t>
            </w:r>
          </w:p>
        </w:tc>
        <w:tc>
          <w:tcPr>
            <w:tcW w:w="2710"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外语系</w:t>
            </w:r>
          </w:p>
        </w:tc>
        <w:tc>
          <w:tcPr>
            <w:tcW w:w="165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670202</w:t>
            </w:r>
          </w:p>
        </w:tc>
        <w:tc>
          <w:tcPr>
            <w:tcW w:w="256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商务英语</w:t>
            </w:r>
          </w:p>
        </w:tc>
        <w:tc>
          <w:tcPr>
            <w:tcW w:w="1234" w:type="dxa"/>
            <w:shd w:val="clear" w:color="auto" w:fill="B8CCE4"/>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trPr>
        <w:tc>
          <w:tcPr>
            <w:tcW w:w="91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8</w:t>
            </w:r>
          </w:p>
        </w:tc>
        <w:tc>
          <w:tcPr>
            <w:tcW w:w="2710"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电子信息工程系</w:t>
            </w:r>
          </w:p>
        </w:tc>
        <w:tc>
          <w:tcPr>
            <w:tcW w:w="1656"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610301</w:t>
            </w:r>
          </w:p>
        </w:tc>
        <w:tc>
          <w:tcPr>
            <w:tcW w:w="2561" w:type="dxa"/>
            <w:shd w:val="clear" w:color="auto" w:fill="FFFFFF"/>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通信技术</w:t>
            </w:r>
          </w:p>
        </w:tc>
        <w:tc>
          <w:tcPr>
            <w:tcW w:w="1234" w:type="dxa"/>
            <w:shd w:val="clear" w:color="auto" w:fill="FFFFFF"/>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r w:rsidR="007D5D32">
        <w:trPr>
          <w:trHeight w:val="300"/>
        </w:trPr>
        <w:tc>
          <w:tcPr>
            <w:tcW w:w="91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9</w:t>
            </w:r>
          </w:p>
        </w:tc>
        <w:tc>
          <w:tcPr>
            <w:tcW w:w="2710"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艺术系</w:t>
            </w:r>
          </w:p>
        </w:tc>
        <w:tc>
          <w:tcPr>
            <w:tcW w:w="1656"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650103</w:t>
            </w:r>
          </w:p>
        </w:tc>
        <w:tc>
          <w:tcPr>
            <w:tcW w:w="2561" w:type="dxa"/>
            <w:shd w:val="clear" w:color="auto" w:fill="B8CCE4"/>
            <w:vAlign w:val="center"/>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广告设计与制作</w:t>
            </w:r>
          </w:p>
        </w:tc>
        <w:tc>
          <w:tcPr>
            <w:tcW w:w="1234" w:type="dxa"/>
            <w:shd w:val="clear" w:color="auto" w:fill="B8CCE4"/>
          </w:tcPr>
          <w:p w:rsidR="007D5D32" w:rsidRDefault="00245214">
            <w:pPr>
              <w:widowControl/>
              <w:adjustRightInd w:val="0"/>
              <w:snapToGrid w:val="0"/>
              <w:spacing w:line="500" w:lineRule="exact"/>
              <w:jc w:val="center"/>
              <w:rPr>
                <w:rFonts w:ascii="仿宋_GB2312" w:eastAsia="仿宋_GB2312" w:hAnsi="宋体" w:cs="宋体"/>
                <w:color w:val="000000"/>
                <w:kern w:val="0"/>
                <w:sz w:val="24"/>
                <w:szCs w:val="28"/>
              </w:rPr>
            </w:pPr>
            <w:r>
              <w:rPr>
                <w:rFonts w:ascii="仿宋_GB2312" w:eastAsia="仿宋_GB2312" w:hAnsi="宋体" w:cs="宋体" w:hint="eastAsia"/>
                <w:color w:val="000000"/>
                <w:kern w:val="0"/>
                <w:sz w:val="24"/>
                <w:szCs w:val="28"/>
              </w:rPr>
              <w:t>校级</w:t>
            </w:r>
          </w:p>
        </w:tc>
      </w:tr>
    </w:tbl>
    <w:p w:rsidR="007D5D32" w:rsidRDefault="00245214">
      <w:pPr>
        <w:widowControl/>
        <w:shd w:val="clear" w:color="auto" w:fill="FFFFFF"/>
        <w:spacing w:line="500" w:lineRule="exact"/>
        <w:ind w:firstLineChars="200" w:firstLine="562"/>
        <w:jc w:val="left"/>
        <w:rPr>
          <w:rFonts w:ascii="楷体" w:eastAsia="楷体" w:hAnsi="楷体"/>
          <w:b/>
          <w:bCs/>
          <w:sz w:val="28"/>
          <w:szCs w:val="28"/>
        </w:rPr>
      </w:pPr>
      <w:r>
        <w:rPr>
          <w:rFonts w:ascii="楷体" w:eastAsia="楷体" w:hAnsi="楷体" w:hint="eastAsia"/>
          <w:b/>
          <w:bCs/>
          <w:sz w:val="28"/>
          <w:szCs w:val="28"/>
        </w:rPr>
        <w:t>（三）在校生结构及规模</w:t>
      </w:r>
    </w:p>
    <w:p w:rsidR="007D5D32" w:rsidRDefault="00245214">
      <w:pPr>
        <w:adjustRightInd w:val="0"/>
        <w:snapToGrid w:val="0"/>
        <w:spacing w:line="500" w:lineRule="exact"/>
        <w:ind w:firstLineChars="200" w:firstLine="560"/>
        <w:jc w:val="left"/>
        <w:rPr>
          <w:rFonts w:ascii="仿宋_GB2312" w:eastAsia="仿宋_GB2312"/>
          <w:b/>
          <w:bCs/>
          <w:szCs w:val="21"/>
        </w:rPr>
      </w:pPr>
      <w:r>
        <w:rPr>
          <w:rFonts w:ascii="仿宋_GB2312" w:eastAsia="仿宋_GB2312" w:hAnsi="Calibri" w:hint="eastAsia"/>
          <w:bCs/>
          <w:sz w:val="28"/>
          <w:szCs w:val="28"/>
        </w:rPr>
        <w:t>在校生以高中起点学生为主，招收少量中职起点学生。具体招生情况见下表：</w:t>
      </w: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表6                             生源结构</w:t>
      </w:r>
    </w:p>
    <w:tbl>
      <w:tblPr>
        <w:tblW w:w="907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574"/>
        <w:gridCol w:w="575"/>
        <w:gridCol w:w="1092"/>
        <w:gridCol w:w="1436"/>
        <w:gridCol w:w="1070"/>
        <w:gridCol w:w="4325"/>
      </w:tblGrid>
      <w:tr w:rsidR="007D5D32">
        <w:trPr>
          <w:trHeight w:val="408"/>
        </w:trPr>
        <w:tc>
          <w:tcPr>
            <w:tcW w:w="574" w:type="dxa"/>
            <w:vMerge w:val="restart"/>
            <w:shd w:val="clear" w:color="auto" w:fill="365F91" w:themeFill="accent1" w:themeFillShade="BF"/>
            <w:textDirection w:val="tbRlV"/>
            <w:vAlign w:val="center"/>
          </w:tcPr>
          <w:p w:rsidR="007D5D32" w:rsidRDefault="00245214">
            <w:pPr>
              <w:widowControl/>
              <w:jc w:val="center"/>
              <w:rPr>
                <w:rFonts w:ascii="仿宋_GB2312" w:eastAsia="仿宋_GB2312" w:hAnsi="宋体" w:cs="宋体"/>
                <w:b/>
                <w:color w:val="FFFFFF"/>
                <w:kern w:val="0"/>
                <w:sz w:val="24"/>
              </w:rPr>
            </w:pPr>
            <w:r>
              <w:rPr>
                <w:rFonts w:ascii="仿宋_GB2312" w:eastAsia="仿宋_GB2312" w:hAnsi="宋体" w:cs="宋体" w:hint="eastAsia"/>
                <w:b/>
                <w:color w:val="FFFFFF" w:themeColor="background1"/>
                <w:kern w:val="0"/>
                <w:sz w:val="24"/>
              </w:rPr>
              <w:t>学生情况</w:t>
            </w:r>
          </w:p>
        </w:tc>
        <w:tc>
          <w:tcPr>
            <w:tcW w:w="3103" w:type="dxa"/>
            <w:gridSpan w:val="3"/>
            <w:shd w:val="clear" w:color="auto" w:fill="C6D9F1" w:themeFill="text2" w:themeFillTint="33"/>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折合在校生数（人）</w:t>
            </w:r>
          </w:p>
        </w:tc>
        <w:tc>
          <w:tcPr>
            <w:tcW w:w="1070"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10,147</w:t>
            </w:r>
          </w:p>
        </w:tc>
        <w:tc>
          <w:tcPr>
            <w:tcW w:w="4325"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“1.5在校生”，折合在校生数</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3103" w:type="dxa"/>
            <w:gridSpan w:val="3"/>
            <w:shd w:val="clear" w:color="auto" w:fill="FFFFFF" w:themeFill="background1"/>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全日制学历教育在校生数（人）</w:t>
            </w:r>
          </w:p>
        </w:tc>
        <w:tc>
          <w:tcPr>
            <w:tcW w:w="1070" w:type="dxa"/>
            <w:shd w:val="clear" w:color="auto" w:fill="auto"/>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10,147</w:t>
            </w:r>
          </w:p>
        </w:tc>
        <w:tc>
          <w:tcPr>
            <w:tcW w:w="4325" w:type="dxa"/>
            <w:shd w:val="clear" w:color="auto" w:fill="auto"/>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“1.5在校生”，全日制学历教育在校生数</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3103" w:type="dxa"/>
            <w:gridSpan w:val="3"/>
            <w:shd w:val="clear" w:color="auto" w:fill="C6D9F1" w:themeFill="text2" w:themeFillTint="33"/>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全日制高职学历教育在校生数（人）</w:t>
            </w:r>
          </w:p>
        </w:tc>
        <w:tc>
          <w:tcPr>
            <w:tcW w:w="1070"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10,147</w:t>
            </w:r>
          </w:p>
        </w:tc>
        <w:tc>
          <w:tcPr>
            <w:tcW w:w="4325"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“1.5在校生”，全日制高职学历教育在校生合计数</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575" w:type="dxa"/>
            <w:vMerge w:val="restart"/>
            <w:shd w:val="clear" w:color="auto" w:fill="C6D9F1" w:themeFill="text2" w:themeFillTint="33"/>
            <w:textDirection w:val="tbRlV"/>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其中</w:t>
            </w:r>
          </w:p>
        </w:tc>
        <w:tc>
          <w:tcPr>
            <w:tcW w:w="1092" w:type="dxa"/>
            <w:vMerge w:val="restart"/>
            <w:shd w:val="clear" w:color="auto" w:fill="FFFFFF" w:themeFill="background1"/>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高职起点</w:t>
            </w:r>
          </w:p>
        </w:tc>
        <w:tc>
          <w:tcPr>
            <w:tcW w:w="1436" w:type="dxa"/>
            <w:shd w:val="clear" w:color="auto" w:fill="FFFFFF" w:themeFill="background1"/>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人数（人）</w:t>
            </w:r>
          </w:p>
        </w:tc>
        <w:tc>
          <w:tcPr>
            <w:tcW w:w="1070"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8411</w:t>
            </w:r>
          </w:p>
        </w:tc>
        <w:tc>
          <w:tcPr>
            <w:tcW w:w="4325"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“1.5在校生”，高中起点</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575" w:type="dxa"/>
            <w:vMerge/>
            <w:shd w:val="clear" w:color="auto" w:fill="C6D9F1" w:themeFill="text2" w:themeFillTint="33"/>
            <w:vAlign w:val="center"/>
          </w:tcPr>
          <w:p w:rsidR="007D5D32" w:rsidRDefault="007D5D32">
            <w:pPr>
              <w:widowControl/>
              <w:jc w:val="left"/>
              <w:rPr>
                <w:rFonts w:ascii="仿宋_GB2312" w:eastAsia="仿宋_GB2312" w:hAnsi="宋体" w:cs="宋体"/>
                <w:kern w:val="0"/>
                <w:sz w:val="22"/>
                <w:szCs w:val="22"/>
              </w:rPr>
            </w:pPr>
          </w:p>
        </w:tc>
        <w:tc>
          <w:tcPr>
            <w:tcW w:w="1092" w:type="dxa"/>
            <w:vMerge/>
            <w:shd w:val="clear" w:color="auto" w:fill="FFFFFF" w:themeFill="background1"/>
            <w:vAlign w:val="center"/>
          </w:tcPr>
          <w:p w:rsidR="007D5D32" w:rsidRDefault="007D5D32">
            <w:pPr>
              <w:widowControl/>
              <w:jc w:val="left"/>
              <w:rPr>
                <w:rFonts w:ascii="仿宋_GB2312" w:eastAsia="仿宋_GB2312" w:hAnsi="宋体" w:cs="宋体"/>
                <w:kern w:val="0"/>
                <w:sz w:val="22"/>
                <w:szCs w:val="22"/>
              </w:rPr>
            </w:pPr>
          </w:p>
        </w:tc>
        <w:tc>
          <w:tcPr>
            <w:tcW w:w="1436" w:type="dxa"/>
            <w:shd w:val="clear" w:color="auto" w:fill="FFFFFF" w:themeFill="background1"/>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比例（%）</w:t>
            </w:r>
          </w:p>
        </w:tc>
        <w:tc>
          <w:tcPr>
            <w:tcW w:w="1070"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82.9</w:t>
            </w:r>
          </w:p>
        </w:tc>
        <w:tc>
          <w:tcPr>
            <w:tcW w:w="4325"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高中起点人数*100/全日制高职学历教育在校生总数</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575" w:type="dxa"/>
            <w:vMerge/>
            <w:shd w:val="clear" w:color="auto" w:fill="C6D9F1" w:themeFill="text2" w:themeFillTint="33"/>
            <w:vAlign w:val="center"/>
          </w:tcPr>
          <w:p w:rsidR="007D5D32" w:rsidRDefault="007D5D32">
            <w:pPr>
              <w:widowControl/>
              <w:jc w:val="left"/>
              <w:rPr>
                <w:rFonts w:ascii="仿宋_GB2312" w:eastAsia="仿宋_GB2312" w:hAnsi="宋体" w:cs="宋体"/>
                <w:kern w:val="0"/>
                <w:sz w:val="22"/>
                <w:szCs w:val="22"/>
              </w:rPr>
            </w:pPr>
          </w:p>
        </w:tc>
        <w:tc>
          <w:tcPr>
            <w:tcW w:w="1092" w:type="dxa"/>
            <w:vMerge w:val="restart"/>
            <w:shd w:val="clear" w:color="auto" w:fill="C6D9F1" w:themeFill="text2" w:themeFillTint="33"/>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中职起点</w:t>
            </w:r>
          </w:p>
        </w:tc>
        <w:tc>
          <w:tcPr>
            <w:tcW w:w="1436" w:type="dxa"/>
            <w:shd w:val="clear" w:color="auto" w:fill="C6D9F1" w:themeFill="text2" w:themeFillTint="33"/>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人数（人）</w:t>
            </w:r>
          </w:p>
        </w:tc>
        <w:tc>
          <w:tcPr>
            <w:tcW w:w="1070"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1736</w:t>
            </w:r>
          </w:p>
        </w:tc>
        <w:tc>
          <w:tcPr>
            <w:tcW w:w="4325"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“1.5在校生”，中职起点</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575" w:type="dxa"/>
            <w:vMerge/>
            <w:shd w:val="clear" w:color="auto" w:fill="C6D9F1" w:themeFill="text2" w:themeFillTint="33"/>
            <w:vAlign w:val="center"/>
          </w:tcPr>
          <w:p w:rsidR="007D5D32" w:rsidRDefault="007D5D32">
            <w:pPr>
              <w:widowControl/>
              <w:jc w:val="left"/>
              <w:rPr>
                <w:rFonts w:ascii="仿宋_GB2312" w:eastAsia="仿宋_GB2312" w:hAnsi="宋体" w:cs="宋体"/>
                <w:kern w:val="0"/>
                <w:sz w:val="22"/>
                <w:szCs w:val="22"/>
              </w:rPr>
            </w:pPr>
          </w:p>
        </w:tc>
        <w:tc>
          <w:tcPr>
            <w:tcW w:w="1092" w:type="dxa"/>
            <w:vMerge/>
            <w:shd w:val="clear" w:color="auto" w:fill="C6D9F1" w:themeFill="text2" w:themeFillTint="33"/>
            <w:vAlign w:val="center"/>
          </w:tcPr>
          <w:p w:rsidR="007D5D32" w:rsidRDefault="007D5D32">
            <w:pPr>
              <w:widowControl/>
              <w:jc w:val="left"/>
              <w:rPr>
                <w:rFonts w:ascii="仿宋_GB2312" w:eastAsia="仿宋_GB2312" w:hAnsi="宋体" w:cs="宋体"/>
                <w:kern w:val="0"/>
                <w:sz w:val="22"/>
                <w:szCs w:val="22"/>
              </w:rPr>
            </w:pPr>
          </w:p>
        </w:tc>
        <w:tc>
          <w:tcPr>
            <w:tcW w:w="1436" w:type="dxa"/>
            <w:shd w:val="clear" w:color="auto" w:fill="C6D9F1" w:themeFill="text2" w:themeFillTint="33"/>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比例（%）</w:t>
            </w:r>
          </w:p>
        </w:tc>
        <w:tc>
          <w:tcPr>
            <w:tcW w:w="1070"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17.1</w:t>
            </w:r>
          </w:p>
        </w:tc>
        <w:tc>
          <w:tcPr>
            <w:tcW w:w="4325" w:type="dxa"/>
            <w:shd w:val="clear" w:color="auto" w:fill="C6D9F1" w:themeFill="text2" w:themeFillTint="33"/>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中职起点人数*100/全日制高职学历教育在校生总数</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575" w:type="dxa"/>
            <w:vMerge/>
            <w:shd w:val="clear" w:color="auto" w:fill="C6D9F1" w:themeFill="text2" w:themeFillTint="33"/>
            <w:vAlign w:val="center"/>
          </w:tcPr>
          <w:p w:rsidR="007D5D32" w:rsidRDefault="007D5D32">
            <w:pPr>
              <w:widowControl/>
              <w:jc w:val="left"/>
              <w:rPr>
                <w:rFonts w:ascii="仿宋_GB2312" w:eastAsia="仿宋_GB2312" w:hAnsi="宋体" w:cs="宋体"/>
                <w:kern w:val="0"/>
                <w:sz w:val="22"/>
                <w:szCs w:val="22"/>
              </w:rPr>
            </w:pPr>
          </w:p>
        </w:tc>
        <w:tc>
          <w:tcPr>
            <w:tcW w:w="1092" w:type="dxa"/>
            <w:vMerge w:val="restart"/>
            <w:shd w:val="clear" w:color="auto" w:fill="FFFFFF" w:themeFill="background1"/>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其他</w:t>
            </w:r>
          </w:p>
        </w:tc>
        <w:tc>
          <w:tcPr>
            <w:tcW w:w="1436" w:type="dxa"/>
            <w:shd w:val="clear" w:color="auto" w:fill="FFFFFF" w:themeFill="background1"/>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人数（人）</w:t>
            </w:r>
          </w:p>
        </w:tc>
        <w:tc>
          <w:tcPr>
            <w:tcW w:w="1070"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0</w:t>
            </w:r>
          </w:p>
        </w:tc>
        <w:tc>
          <w:tcPr>
            <w:tcW w:w="4325"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“1.5在校生”，其他</w:t>
            </w:r>
          </w:p>
        </w:tc>
      </w:tr>
      <w:tr w:rsidR="007D5D32">
        <w:trPr>
          <w:trHeight w:val="408"/>
        </w:trPr>
        <w:tc>
          <w:tcPr>
            <w:tcW w:w="574" w:type="dxa"/>
            <w:vMerge/>
            <w:shd w:val="clear" w:color="auto" w:fill="365F91" w:themeFill="accent1" w:themeFillShade="BF"/>
            <w:vAlign w:val="center"/>
          </w:tcPr>
          <w:p w:rsidR="007D5D32" w:rsidRDefault="007D5D32">
            <w:pPr>
              <w:widowControl/>
              <w:jc w:val="left"/>
              <w:rPr>
                <w:rFonts w:ascii="仿宋_GB2312" w:eastAsia="仿宋_GB2312" w:hAnsi="宋体" w:cs="宋体"/>
                <w:b/>
                <w:color w:val="FFFFFF"/>
                <w:kern w:val="0"/>
                <w:sz w:val="24"/>
              </w:rPr>
            </w:pPr>
          </w:p>
        </w:tc>
        <w:tc>
          <w:tcPr>
            <w:tcW w:w="575" w:type="dxa"/>
            <w:vMerge/>
            <w:shd w:val="clear" w:color="auto" w:fill="C6D9F1" w:themeFill="text2" w:themeFillTint="33"/>
            <w:vAlign w:val="center"/>
          </w:tcPr>
          <w:p w:rsidR="007D5D32" w:rsidRDefault="007D5D32">
            <w:pPr>
              <w:widowControl/>
              <w:jc w:val="left"/>
              <w:rPr>
                <w:rFonts w:ascii="仿宋_GB2312" w:eastAsia="仿宋_GB2312" w:hAnsi="宋体" w:cs="宋体"/>
                <w:kern w:val="0"/>
                <w:sz w:val="22"/>
                <w:szCs w:val="22"/>
              </w:rPr>
            </w:pPr>
          </w:p>
        </w:tc>
        <w:tc>
          <w:tcPr>
            <w:tcW w:w="1092" w:type="dxa"/>
            <w:vMerge/>
            <w:shd w:val="clear" w:color="auto" w:fill="FFFFFF" w:themeFill="background1"/>
            <w:vAlign w:val="center"/>
          </w:tcPr>
          <w:p w:rsidR="007D5D32" w:rsidRDefault="007D5D32">
            <w:pPr>
              <w:widowControl/>
              <w:jc w:val="left"/>
              <w:rPr>
                <w:rFonts w:ascii="仿宋_GB2312" w:eastAsia="仿宋_GB2312" w:hAnsi="宋体" w:cs="宋体"/>
                <w:kern w:val="0"/>
                <w:sz w:val="22"/>
                <w:szCs w:val="22"/>
              </w:rPr>
            </w:pPr>
          </w:p>
        </w:tc>
        <w:tc>
          <w:tcPr>
            <w:tcW w:w="1436" w:type="dxa"/>
            <w:shd w:val="clear" w:color="auto" w:fill="FFFFFF" w:themeFill="background1"/>
            <w:vAlign w:val="center"/>
          </w:tcPr>
          <w:p w:rsidR="007D5D32" w:rsidRDefault="00245214">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比例（%）</w:t>
            </w:r>
          </w:p>
        </w:tc>
        <w:tc>
          <w:tcPr>
            <w:tcW w:w="1070"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 xml:space="preserve">0.0 </w:t>
            </w:r>
          </w:p>
        </w:tc>
        <w:tc>
          <w:tcPr>
            <w:tcW w:w="4325" w:type="dxa"/>
            <w:shd w:val="clear" w:color="auto" w:fill="FFFFFF" w:themeFill="background1"/>
            <w:vAlign w:val="center"/>
          </w:tcPr>
          <w:p w:rsidR="007D5D32" w:rsidRDefault="00245214">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其他人数*100/全日制高职学历教育在校生总数</w:t>
            </w: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Ansi="Calibri" w:hint="eastAsia"/>
          <w:b/>
          <w:bCs/>
          <w:szCs w:val="21"/>
        </w:rPr>
        <w:t>数据来源：学院</w:t>
      </w:r>
      <w:r>
        <w:rPr>
          <w:rFonts w:ascii="楷体_GB2312" w:eastAsia="楷体_GB2312" w:hAnsi="Calibri"/>
          <w:b/>
          <w:bCs/>
          <w:szCs w:val="21"/>
        </w:rPr>
        <w:t xml:space="preserve"> 201</w:t>
      </w:r>
      <w:r>
        <w:rPr>
          <w:rFonts w:ascii="楷体_GB2312" w:eastAsia="楷体_GB2312" w:hAnsi="Calibri" w:hint="eastAsia"/>
          <w:b/>
          <w:bCs/>
          <w:szCs w:val="21"/>
        </w:rPr>
        <w:t>7</w:t>
      </w:r>
      <w:r>
        <w:rPr>
          <w:rFonts w:ascii="楷体_GB2312" w:eastAsia="楷体_GB2312" w:hAnsi="Calibri"/>
          <w:b/>
          <w:bCs/>
          <w:szCs w:val="21"/>
        </w:rPr>
        <w:t>—</w:t>
      </w:r>
      <w:r>
        <w:rPr>
          <w:rFonts w:ascii="楷体_GB2312" w:eastAsia="楷体_GB2312" w:hAnsi="Calibri"/>
          <w:b/>
          <w:bCs/>
          <w:szCs w:val="21"/>
        </w:rPr>
        <w:t>201</w:t>
      </w:r>
      <w:r>
        <w:rPr>
          <w:rFonts w:ascii="楷体_GB2312" w:eastAsia="楷体_GB2312" w:hAnsi="Calibri" w:hint="eastAsia"/>
          <w:b/>
          <w:bCs/>
          <w:szCs w:val="21"/>
        </w:rPr>
        <w:t>8学年人才培养工作状态数据采集平台</w:t>
      </w:r>
    </w:p>
    <w:p w:rsidR="007D5D32" w:rsidRDefault="007D5D32">
      <w:pPr>
        <w:adjustRightInd w:val="0"/>
        <w:snapToGrid w:val="0"/>
        <w:spacing w:line="500" w:lineRule="exact"/>
        <w:jc w:val="center"/>
        <w:rPr>
          <w:rFonts w:ascii="仿宋_GB2312" w:eastAsia="仿宋_GB2312"/>
          <w:b/>
          <w:bCs/>
          <w:szCs w:val="21"/>
        </w:rPr>
      </w:pPr>
    </w:p>
    <w:p w:rsidR="007D5D32" w:rsidRDefault="007D5D32">
      <w:pPr>
        <w:adjustRightInd w:val="0"/>
        <w:snapToGrid w:val="0"/>
        <w:spacing w:line="500" w:lineRule="exact"/>
        <w:jc w:val="center"/>
        <w:rPr>
          <w:rFonts w:ascii="仿宋_GB2312" w:eastAsia="仿宋_GB2312"/>
          <w:b/>
          <w:bCs/>
          <w:szCs w:val="21"/>
        </w:rPr>
      </w:pP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w:t>
      </w:r>
      <w:r>
        <w:rPr>
          <w:rFonts w:ascii="仿宋_GB2312" w:eastAsia="仿宋_GB2312"/>
          <w:b/>
          <w:bCs/>
          <w:sz w:val="24"/>
        </w:rPr>
        <w:t> </w:t>
      </w:r>
      <w:r>
        <w:rPr>
          <w:rFonts w:ascii="仿宋_GB2312" w:eastAsia="仿宋_GB2312" w:hint="eastAsia"/>
          <w:b/>
          <w:bCs/>
          <w:sz w:val="24"/>
        </w:rPr>
        <w:t xml:space="preserve">7                        </w:t>
      </w:r>
      <w:r>
        <w:rPr>
          <w:rFonts w:ascii="仿宋_GB2312" w:eastAsia="仿宋_GB2312"/>
          <w:b/>
          <w:bCs/>
          <w:sz w:val="24"/>
        </w:rPr>
        <w:t>201</w:t>
      </w:r>
      <w:r>
        <w:rPr>
          <w:rFonts w:ascii="仿宋_GB2312" w:eastAsia="仿宋_GB2312" w:hint="eastAsia"/>
          <w:b/>
          <w:bCs/>
          <w:sz w:val="24"/>
        </w:rPr>
        <w:t>8年招生情况</w:t>
      </w:r>
    </w:p>
    <w:tbl>
      <w:tblPr>
        <w:tblW w:w="9072" w:type="dxa"/>
        <w:tblInd w:w="-36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CellMar>
          <w:left w:w="0" w:type="dxa"/>
          <w:right w:w="0" w:type="dxa"/>
        </w:tblCellMar>
        <w:tblLook w:val="04A0" w:firstRow="1" w:lastRow="0" w:firstColumn="1" w:lastColumn="0" w:noHBand="0" w:noVBand="1"/>
      </w:tblPr>
      <w:tblGrid>
        <w:gridCol w:w="1530"/>
        <w:gridCol w:w="1499"/>
        <w:gridCol w:w="1524"/>
        <w:gridCol w:w="1536"/>
        <w:gridCol w:w="1356"/>
        <w:gridCol w:w="1627"/>
      </w:tblGrid>
      <w:tr w:rsidR="007D5D32">
        <w:trPr>
          <w:trHeight w:val="647"/>
        </w:trPr>
        <w:tc>
          <w:tcPr>
            <w:tcW w:w="1530" w:type="dxa"/>
            <w:shd w:val="clear" w:color="auto" w:fill="365F91" w:themeFill="accent1" w:themeFillShade="BF"/>
            <w:vAlign w:val="center"/>
          </w:tcPr>
          <w:p w:rsidR="007D5D32" w:rsidRDefault="00245214">
            <w:pPr>
              <w:widowControl/>
              <w:spacing w:before="146" w:line="306" w:lineRule="atLeast"/>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招生口径</w:t>
            </w:r>
          </w:p>
        </w:tc>
        <w:tc>
          <w:tcPr>
            <w:tcW w:w="1499" w:type="dxa"/>
            <w:shd w:val="clear" w:color="auto" w:fill="365F91" w:themeFill="accent1" w:themeFillShade="BF"/>
            <w:vAlign w:val="center"/>
          </w:tcPr>
          <w:p w:rsidR="007D5D32" w:rsidRDefault="00245214">
            <w:pPr>
              <w:widowControl/>
              <w:spacing w:before="100" w:beforeAutospacing="1" w:after="100" w:afterAutospacing="1" w:line="265" w:lineRule="atLeast"/>
              <w:ind w:right="2"/>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计划招生数</w:t>
            </w:r>
          </w:p>
          <w:p w:rsidR="007D5D32" w:rsidRDefault="00245214">
            <w:pPr>
              <w:widowControl/>
              <w:spacing w:before="37" w:line="306" w:lineRule="atLeast"/>
              <w:ind w:right="1"/>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（人）</w:t>
            </w:r>
          </w:p>
        </w:tc>
        <w:tc>
          <w:tcPr>
            <w:tcW w:w="1524" w:type="dxa"/>
            <w:shd w:val="clear" w:color="auto" w:fill="365F91" w:themeFill="accent1" w:themeFillShade="BF"/>
            <w:vAlign w:val="center"/>
          </w:tcPr>
          <w:p w:rsidR="007D5D32" w:rsidRDefault="00245214">
            <w:pPr>
              <w:widowControl/>
              <w:spacing w:before="100" w:beforeAutospacing="1" w:after="100" w:afterAutospacing="1" w:line="265" w:lineRule="atLeast"/>
              <w:ind w:right="3"/>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实际录取数</w:t>
            </w:r>
          </w:p>
          <w:p w:rsidR="007D5D32" w:rsidRDefault="00245214">
            <w:pPr>
              <w:widowControl/>
              <w:spacing w:before="37" w:line="306" w:lineRule="atLeast"/>
              <w:ind w:right="3"/>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（人）</w:t>
            </w:r>
          </w:p>
        </w:tc>
        <w:tc>
          <w:tcPr>
            <w:tcW w:w="1536" w:type="dxa"/>
            <w:shd w:val="clear" w:color="auto" w:fill="365F91" w:themeFill="accent1" w:themeFillShade="BF"/>
            <w:vAlign w:val="center"/>
          </w:tcPr>
          <w:p w:rsidR="007D5D32" w:rsidRDefault="00245214">
            <w:pPr>
              <w:widowControl/>
              <w:spacing w:before="100" w:beforeAutospacing="1" w:after="100" w:afterAutospacing="1" w:line="265" w:lineRule="atLeast"/>
              <w:ind w:right="2"/>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录取后报到数</w:t>
            </w:r>
          </w:p>
          <w:p w:rsidR="007D5D32" w:rsidRDefault="00245214">
            <w:pPr>
              <w:widowControl/>
              <w:spacing w:before="37" w:line="306" w:lineRule="atLeast"/>
              <w:ind w:right="2"/>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（人）</w:t>
            </w:r>
          </w:p>
        </w:tc>
        <w:tc>
          <w:tcPr>
            <w:tcW w:w="1356" w:type="dxa"/>
            <w:shd w:val="clear" w:color="auto" w:fill="365F91" w:themeFill="accent1" w:themeFillShade="BF"/>
            <w:vAlign w:val="center"/>
          </w:tcPr>
          <w:p w:rsidR="007D5D32" w:rsidRDefault="00245214">
            <w:pPr>
              <w:widowControl/>
              <w:spacing w:before="100" w:beforeAutospacing="1" w:after="100" w:afterAutospacing="1" w:line="265" w:lineRule="atLeast"/>
              <w:ind w:left="316"/>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报到率</w:t>
            </w:r>
          </w:p>
          <w:p w:rsidR="007D5D32" w:rsidRDefault="00245214">
            <w:pPr>
              <w:widowControl/>
              <w:spacing w:before="37" w:line="306" w:lineRule="atLeast"/>
              <w:ind w:left="369"/>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w:t>
            </w:r>
            <w:r>
              <w:rPr>
                <w:rFonts w:ascii="仿宋_GB2312" w:eastAsia="仿宋_GB2312" w:hAnsi="宋体" w:cs="Arial"/>
                <w:b/>
                <w:bCs/>
                <w:color w:val="FFFFFF" w:themeColor="background1"/>
                <w:kern w:val="0"/>
                <w:szCs w:val="21"/>
              </w:rPr>
              <w:t>%</w:t>
            </w:r>
            <w:r>
              <w:rPr>
                <w:rFonts w:ascii="仿宋_GB2312" w:eastAsia="仿宋_GB2312" w:hAnsi="宋体" w:cs="Arial" w:hint="eastAsia"/>
                <w:b/>
                <w:bCs/>
                <w:color w:val="FFFFFF" w:themeColor="background1"/>
                <w:kern w:val="0"/>
                <w:szCs w:val="21"/>
              </w:rPr>
              <w:t>）</w:t>
            </w:r>
          </w:p>
        </w:tc>
        <w:tc>
          <w:tcPr>
            <w:tcW w:w="1627" w:type="dxa"/>
            <w:shd w:val="clear" w:color="auto" w:fill="365F91" w:themeFill="accent1" w:themeFillShade="BF"/>
            <w:vAlign w:val="center"/>
          </w:tcPr>
          <w:p w:rsidR="007D5D32" w:rsidRDefault="00245214">
            <w:pPr>
              <w:widowControl/>
              <w:spacing w:line="203" w:lineRule="atLeast"/>
              <w:ind w:left="103" w:right="43" w:firstLine="24"/>
              <w:jc w:val="center"/>
              <w:rPr>
                <w:rFonts w:ascii="仿宋_GB2312" w:eastAsia="仿宋_GB2312" w:hAnsi="Verdana" w:cs="Arial"/>
                <w:color w:val="FFFFFF" w:themeColor="background1"/>
                <w:kern w:val="0"/>
                <w:sz w:val="18"/>
                <w:szCs w:val="18"/>
              </w:rPr>
            </w:pPr>
            <w:r>
              <w:rPr>
                <w:rFonts w:ascii="仿宋_GB2312" w:eastAsia="仿宋_GB2312" w:hAnsi="宋体" w:cs="Arial" w:hint="eastAsia"/>
                <w:b/>
                <w:bCs/>
                <w:color w:val="FFFFFF" w:themeColor="background1"/>
                <w:kern w:val="0"/>
                <w:szCs w:val="21"/>
              </w:rPr>
              <w:t>各类招生口径</w:t>
            </w:r>
            <w:r>
              <w:rPr>
                <w:rFonts w:ascii="仿宋_GB2312" w:eastAsia="仿宋_GB2312" w:hAnsi="宋体" w:cs="Arial"/>
                <w:b/>
                <w:bCs/>
                <w:color w:val="FFFFFF" w:themeColor="background1"/>
                <w:kern w:val="0"/>
                <w:szCs w:val="21"/>
              </w:rPr>
              <w:t xml:space="preserve"> </w:t>
            </w:r>
            <w:r>
              <w:rPr>
                <w:rFonts w:ascii="仿宋_GB2312" w:eastAsia="仿宋_GB2312" w:hAnsi="宋体" w:cs="Arial" w:hint="eastAsia"/>
                <w:b/>
                <w:bCs/>
                <w:color w:val="FFFFFF" w:themeColor="background1"/>
                <w:kern w:val="0"/>
                <w:szCs w:val="21"/>
              </w:rPr>
              <w:t>所占比例（</w:t>
            </w:r>
            <w:r>
              <w:rPr>
                <w:rFonts w:ascii="仿宋_GB2312" w:eastAsia="仿宋_GB2312" w:hAnsi="宋体" w:cs="Arial"/>
                <w:b/>
                <w:bCs/>
                <w:color w:val="FFFFFF" w:themeColor="background1"/>
                <w:kern w:val="0"/>
                <w:szCs w:val="21"/>
              </w:rPr>
              <w:t>%</w:t>
            </w:r>
            <w:r>
              <w:rPr>
                <w:rFonts w:ascii="仿宋_GB2312" w:eastAsia="仿宋_GB2312" w:hAnsi="宋体" w:cs="Arial" w:hint="eastAsia"/>
                <w:b/>
                <w:bCs/>
                <w:color w:val="FFFFFF" w:themeColor="background1"/>
                <w:kern w:val="0"/>
                <w:szCs w:val="21"/>
              </w:rPr>
              <w:t>）</w:t>
            </w:r>
          </w:p>
        </w:tc>
      </w:tr>
      <w:tr w:rsidR="007D5D32">
        <w:trPr>
          <w:trHeight w:val="328"/>
        </w:trPr>
        <w:tc>
          <w:tcPr>
            <w:tcW w:w="1530" w:type="dxa"/>
            <w:shd w:val="clear" w:color="auto" w:fill="B8CCE4" w:themeFill="accent1" w:themeFillTint="66"/>
            <w:vAlign w:val="center"/>
          </w:tcPr>
          <w:p w:rsidR="007D5D32" w:rsidRDefault="00245214">
            <w:pPr>
              <w:widowControl/>
              <w:spacing w:before="100" w:beforeAutospacing="1" w:after="100" w:afterAutospacing="1" w:line="262" w:lineRule="atLeast"/>
              <w:ind w:left="343"/>
              <w:jc w:val="center"/>
              <w:rPr>
                <w:rFonts w:ascii="仿宋_GB2312" w:eastAsia="仿宋_GB2312" w:hAnsi="Verdana" w:cs="Arial"/>
                <w:color w:val="000000"/>
                <w:kern w:val="0"/>
                <w:sz w:val="22"/>
                <w:szCs w:val="18"/>
              </w:rPr>
            </w:pPr>
            <w:r>
              <w:rPr>
                <w:rFonts w:ascii="仿宋_GB2312" w:eastAsia="仿宋_GB2312" w:hAnsi="宋体" w:cs="Arial" w:hint="eastAsia"/>
                <w:color w:val="000000"/>
                <w:kern w:val="0"/>
                <w:sz w:val="22"/>
                <w:szCs w:val="21"/>
              </w:rPr>
              <w:t>普通高考</w:t>
            </w:r>
          </w:p>
        </w:tc>
        <w:tc>
          <w:tcPr>
            <w:tcW w:w="1499" w:type="dxa"/>
            <w:shd w:val="clear" w:color="auto" w:fill="B8CCE4" w:themeFill="accent1" w:themeFillTint="66"/>
            <w:vAlign w:val="center"/>
          </w:tcPr>
          <w:p w:rsidR="007D5D32" w:rsidRDefault="00245214">
            <w:pPr>
              <w:widowControl/>
              <w:spacing w:before="100" w:beforeAutospacing="1" w:after="100" w:afterAutospacing="1" w:line="262" w:lineRule="atLeast"/>
              <w:ind w:right="1"/>
              <w:jc w:val="center"/>
              <w:rPr>
                <w:rFonts w:ascii="仿宋_GB2312" w:eastAsia="仿宋_GB2312" w:hAnsi="Verdana" w:cs="Arial"/>
                <w:color w:val="000000"/>
                <w:kern w:val="0"/>
                <w:sz w:val="22"/>
                <w:szCs w:val="18"/>
              </w:rPr>
            </w:pPr>
            <w:r>
              <w:rPr>
                <w:rFonts w:ascii="仿宋_GB2312" w:eastAsia="仿宋_GB2312" w:hAnsi="Verdana" w:cs="Arial"/>
                <w:color w:val="000000"/>
                <w:kern w:val="0"/>
                <w:sz w:val="22"/>
                <w:szCs w:val="18"/>
              </w:rPr>
              <w:t>2</w:t>
            </w:r>
            <w:r>
              <w:rPr>
                <w:rFonts w:ascii="仿宋_GB2312" w:eastAsia="仿宋_GB2312" w:hAnsi="Verdana" w:cs="Arial" w:hint="eastAsia"/>
                <w:color w:val="000000"/>
                <w:kern w:val="0"/>
                <w:sz w:val="22"/>
                <w:szCs w:val="18"/>
              </w:rPr>
              <w:t>600</w:t>
            </w:r>
          </w:p>
        </w:tc>
        <w:tc>
          <w:tcPr>
            <w:tcW w:w="1524" w:type="dxa"/>
            <w:shd w:val="clear" w:color="auto" w:fill="B8CCE4" w:themeFill="accent1" w:themeFillTint="66"/>
            <w:vAlign w:val="center"/>
          </w:tcPr>
          <w:p w:rsidR="007D5D32" w:rsidRDefault="00245214">
            <w:pPr>
              <w:widowControl/>
              <w:spacing w:before="100" w:beforeAutospacing="1" w:after="100" w:afterAutospacing="1" w:line="262" w:lineRule="atLeast"/>
              <w:ind w:right="3"/>
              <w:jc w:val="center"/>
              <w:rPr>
                <w:rFonts w:ascii="仿宋_GB2312" w:eastAsia="仿宋_GB2312" w:hAnsi="Verdana" w:cs="Arial"/>
                <w:color w:val="000000"/>
                <w:kern w:val="0"/>
                <w:sz w:val="22"/>
                <w:szCs w:val="18"/>
              </w:rPr>
            </w:pPr>
            <w:r>
              <w:rPr>
                <w:rFonts w:ascii="仿宋_GB2312" w:eastAsia="仿宋_GB2312" w:hAnsi="Verdana" w:cs="Arial"/>
                <w:color w:val="000000"/>
                <w:kern w:val="0"/>
                <w:sz w:val="22"/>
                <w:szCs w:val="18"/>
              </w:rPr>
              <w:t>2</w:t>
            </w:r>
            <w:r>
              <w:rPr>
                <w:rFonts w:ascii="仿宋_GB2312" w:eastAsia="仿宋_GB2312" w:hAnsi="Verdana" w:cs="Arial" w:hint="eastAsia"/>
                <w:color w:val="000000"/>
                <w:kern w:val="0"/>
                <w:sz w:val="22"/>
                <w:szCs w:val="18"/>
              </w:rPr>
              <w:t>708</w:t>
            </w:r>
          </w:p>
        </w:tc>
        <w:tc>
          <w:tcPr>
            <w:tcW w:w="1536" w:type="dxa"/>
            <w:shd w:val="clear" w:color="auto" w:fill="B8CCE4" w:themeFill="accent1" w:themeFillTint="66"/>
            <w:vAlign w:val="center"/>
          </w:tcPr>
          <w:p w:rsidR="007D5D32" w:rsidRDefault="00245214">
            <w:pPr>
              <w:widowControl/>
              <w:spacing w:before="100" w:beforeAutospacing="1" w:after="100" w:afterAutospacing="1" w:line="262" w:lineRule="atLeast"/>
              <w:ind w:right="2" w:firstLineChars="250" w:firstLine="550"/>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2426</w:t>
            </w:r>
          </w:p>
        </w:tc>
        <w:tc>
          <w:tcPr>
            <w:tcW w:w="1356" w:type="dxa"/>
            <w:shd w:val="clear" w:color="auto" w:fill="B8CCE4" w:themeFill="accent1" w:themeFillTint="66"/>
            <w:vAlign w:val="center"/>
          </w:tcPr>
          <w:p w:rsidR="007D5D32" w:rsidRDefault="00245214">
            <w:pPr>
              <w:widowControl/>
              <w:spacing w:before="100" w:beforeAutospacing="1" w:after="100" w:afterAutospacing="1" w:line="262" w:lineRule="atLeast"/>
              <w:jc w:val="center"/>
              <w:rPr>
                <w:rFonts w:ascii="仿宋_GB2312" w:eastAsia="仿宋_GB2312" w:hAnsi="Verdana" w:cs="Arial"/>
                <w:color w:val="000000"/>
                <w:kern w:val="0"/>
                <w:sz w:val="22"/>
                <w:szCs w:val="18"/>
              </w:rPr>
            </w:pPr>
            <w:r>
              <w:rPr>
                <w:rFonts w:ascii="仿宋_GB2312" w:eastAsia="仿宋_GB2312" w:hAnsi="Verdana" w:cs="Arial"/>
                <w:color w:val="000000"/>
                <w:kern w:val="0"/>
                <w:sz w:val="22"/>
                <w:szCs w:val="18"/>
              </w:rPr>
              <w:t>8</w:t>
            </w:r>
            <w:r>
              <w:rPr>
                <w:rFonts w:ascii="仿宋_GB2312" w:eastAsia="仿宋_GB2312" w:hAnsi="Verdana" w:cs="Arial" w:hint="eastAsia"/>
                <w:color w:val="000000"/>
                <w:kern w:val="0"/>
                <w:sz w:val="22"/>
                <w:szCs w:val="18"/>
              </w:rPr>
              <w:t>9.6</w:t>
            </w:r>
          </w:p>
        </w:tc>
        <w:tc>
          <w:tcPr>
            <w:tcW w:w="1627" w:type="dxa"/>
            <w:shd w:val="clear" w:color="auto" w:fill="B8CCE4" w:themeFill="accent1" w:themeFillTint="66"/>
            <w:vAlign w:val="center"/>
          </w:tcPr>
          <w:p w:rsidR="007D5D32" w:rsidRDefault="00245214">
            <w:pPr>
              <w:widowControl/>
              <w:spacing w:before="100" w:beforeAutospacing="1" w:after="100" w:afterAutospacing="1" w:line="262" w:lineRule="atLeast"/>
              <w:ind w:left="496"/>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对口：</w:t>
            </w:r>
            <w:r>
              <w:rPr>
                <w:rFonts w:ascii="仿宋_GB2312" w:eastAsia="仿宋_GB2312" w:hAnsi="Verdana" w:cs="Arial"/>
                <w:color w:val="000000"/>
                <w:kern w:val="0"/>
                <w:sz w:val="22"/>
                <w:szCs w:val="18"/>
              </w:rPr>
              <w:t>7.1</w:t>
            </w:r>
            <w:r>
              <w:rPr>
                <w:rFonts w:ascii="仿宋_GB2312" w:eastAsia="仿宋_GB2312" w:hAnsi="宋体" w:cs="Arial"/>
                <w:b/>
                <w:bCs/>
                <w:color w:val="000000"/>
                <w:kern w:val="0"/>
                <w:sz w:val="22"/>
                <w:szCs w:val="21"/>
              </w:rPr>
              <w:t>%</w:t>
            </w:r>
            <w:r>
              <w:rPr>
                <w:rFonts w:ascii="仿宋_GB2312" w:eastAsia="仿宋_GB2312" w:hAnsi="Verdana" w:cs="Arial" w:hint="eastAsia"/>
                <w:color w:val="000000"/>
                <w:kern w:val="0"/>
                <w:sz w:val="22"/>
                <w:szCs w:val="18"/>
              </w:rPr>
              <w:t>，艺术：2.2</w:t>
            </w:r>
            <w:r>
              <w:rPr>
                <w:rFonts w:ascii="仿宋_GB2312" w:eastAsia="仿宋_GB2312" w:hAnsi="宋体" w:cs="Arial"/>
                <w:b/>
                <w:bCs/>
                <w:color w:val="000000"/>
                <w:kern w:val="0"/>
                <w:sz w:val="22"/>
                <w:szCs w:val="21"/>
              </w:rPr>
              <w:t>%</w:t>
            </w:r>
            <w:r>
              <w:rPr>
                <w:rFonts w:ascii="仿宋_GB2312" w:eastAsia="仿宋_GB2312" w:hAnsi="Verdana" w:cs="Arial" w:hint="eastAsia"/>
                <w:color w:val="000000"/>
                <w:kern w:val="0"/>
                <w:sz w:val="22"/>
                <w:szCs w:val="18"/>
              </w:rPr>
              <w:t>，普通90.7</w:t>
            </w:r>
            <w:r>
              <w:rPr>
                <w:rFonts w:ascii="仿宋_GB2312" w:eastAsia="仿宋_GB2312" w:hAnsi="宋体" w:cs="Arial"/>
                <w:b/>
                <w:bCs/>
                <w:color w:val="000000"/>
                <w:kern w:val="0"/>
                <w:sz w:val="22"/>
                <w:szCs w:val="21"/>
              </w:rPr>
              <w:t>%</w:t>
            </w:r>
          </w:p>
        </w:tc>
      </w:tr>
      <w:tr w:rsidR="007D5D32">
        <w:trPr>
          <w:trHeight w:val="328"/>
        </w:trPr>
        <w:tc>
          <w:tcPr>
            <w:tcW w:w="1530" w:type="dxa"/>
            <w:shd w:val="clear" w:color="auto" w:fill="FFFFFF"/>
            <w:vAlign w:val="center"/>
          </w:tcPr>
          <w:p w:rsidR="007D5D32" w:rsidRDefault="00245214">
            <w:pPr>
              <w:widowControl/>
              <w:spacing w:before="100" w:beforeAutospacing="1" w:after="100" w:afterAutospacing="1" w:line="262" w:lineRule="atLeast"/>
              <w:ind w:left="343"/>
              <w:jc w:val="center"/>
              <w:rPr>
                <w:rFonts w:ascii="仿宋_GB2312" w:eastAsia="仿宋_GB2312" w:hAnsi="Verdana" w:cs="Arial"/>
                <w:color w:val="000000"/>
                <w:kern w:val="0"/>
                <w:sz w:val="22"/>
                <w:szCs w:val="18"/>
              </w:rPr>
            </w:pPr>
            <w:r>
              <w:rPr>
                <w:rFonts w:ascii="仿宋_GB2312" w:eastAsia="仿宋_GB2312" w:hAnsi="宋体" w:cs="Arial" w:hint="eastAsia"/>
                <w:color w:val="000000"/>
                <w:kern w:val="0"/>
                <w:sz w:val="22"/>
                <w:szCs w:val="21"/>
              </w:rPr>
              <w:t>自主招生</w:t>
            </w:r>
          </w:p>
        </w:tc>
        <w:tc>
          <w:tcPr>
            <w:tcW w:w="1499" w:type="dxa"/>
            <w:shd w:val="clear" w:color="auto" w:fill="FFFFFF"/>
            <w:vAlign w:val="center"/>
          </w:tcPr>
          <w:p w:rsidR="007D5D32" w:rsidRDefault="00245214">
            <w:pPr>
              <w:widowControl/>
              <w:spacing w:before="100" w:beforeAutospacing="1" w:after="100" w:afterAutospacing="1" w:line="262" w:lineRule="atLeast"/>
              <w:ind w:right="1"/>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2000</w:t>
            </w:r>
          </w:p>
        </w:tc>
        <w:tc>
          <w:tcPr>
            <w:tcW w:w="1524" w:type="dxa"/>
            <w:shd w:val="clear" w:color="auto" w:fill="FFFFFF"/>
            <w:vAlign w:val="center"/>
          </w:tcPr>
          <w:p w:rsidR="007D5D32" w:rsidRDefault="00245214">
            <w:pPr>
              <w:widowControl/>
              <w:spacing w:before="100" w:beforeAutospacing="1" w:after="100" w:afterAutospacing="1" w:line="262" w:lineRule="atLeast"/>
              <w:ind w:right="3"/>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2000</w:t>
            </w:r>
          </w:p>
        </w:tc>
        <w:tc>
          <w:tcPr>
            <w:tcW w:w="1536" w:type="dxa"/>
            <w:shd w:val="clear" w:color="auto" w:fill="FFFFFF"/>
            <w:vAlign w:val="center"/>
          </w:tcPr>
          <w:p w:rsidR="007D5D32" w:rsidRDefault="00245214">
            <w:pPr>
              <w:widowControl/>
              <w:spacing w:before="100" w:beforeAutospacing="1" w:after="100" w:afterAutospacing="1" w:line="262" w:lineRule="atLeast"/>
              <w:ind w:right="2"/>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1884</w:t>
            </w:r>
          </w:p>
        </w:tc>
        <w:tc>
          <w:tcPr>
            <w:tcW w:w="1356" w:type="dxa"/>
            <w:shd w:val="clear" w:color="auto" w:fill="FFFFFF"/>
            <w:vAlign w:val="center"/>
          </w:tcPr>
          <w:p w:rsidR="007D5D32" w:rsidRDefault="00245214">
            <w:pPr>
              <w:widowControl/>
              <w:spacing w:before="100" w:beforeAutospacing="1" w:after="100" w:afterAutospacing="1" w:line="262" w:lineRule="atLeast"/>
              <w:ind w:left="422"/>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94.2</w:t>
            </w:r>
          </w:p>
        </w:tc>
        <w:tc>
          <w:tcPr>
            <w:tcW w:w="1627" w:type="dxa"/>
            <w:shd w:val="clear" w:color="auto" w:fill="FFFFFF"/>
            <w:vAlign w:val="center"/>
          </w:tcPr>
          <w:p w:rsidR="007D5D32" w:rsidRDefault="00245214">
            <w:pPr>
              <w:widowControl/>
              <w:spacing w:before="100" w:beforeAutospacing="1" w:after="100" w:afterAutospacing="1" w:line="262" w:lineRule="atLeast"/>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对口</w:t>
            </w:r>
            <w:r>
              <w:rPr>
                <w:rFonts w:ascii="仿宋_GB2312" w:eastAsia="仿宋_GB2312" w:hAnsi="Verdana" w:cs="Arial"/>
                <w:color w:val="000000"/>
                <w:kern w:val="0"/>
                <w:sz w:val="22"/>
                <w:szCs w:val="18"/>
              </w:rPr>
              <w:t>:3</w:t>
            </w:r>
            <w:r>
              <w:rPr>
                <w:rFonts w:ascii="仿宋_GB2312" w:eastAsia="仿宋_GB2312" w:hAnsi="Verdana" w:cs="Arial" w:hint="eastAsia"/>
                <w:color w:val="000000"/>
                <w:kern w:val="0"/>
                <w:sz w:val="22"/>
                <w:szCs w:val="18"/>
              </w:rPr>
              <w:t>6.0</w:t>
            </w:r>
            <w:r>
              <w:rPr>
                <w:rFonts w:ascii="仿宋_GB2312" w:eastAsia="仿宋_GB2312" w:hAnsi="宋体" w:cs="Arial"/>
                <w:b/>
                <w:bCs/>
                <w:color w:val="000000"/>
                <w:kern w:val="0"/>
                <w:sz w:val="22"/>
                <w:szCs w:val="21"/>
              </w:rPr>
              <w:t>%</w:t>
            </w:r>
            <w:r>
              <w:rPr>
                <w:rFonts w:ascii="仿宋_GB2312" w:eastAsia="仿宋_GB2312" w:hAnsi="宋体" w:cs="Arial" w:hint="eastAsia"/>
                <w:b/>
                <w:bCs/>
                <w:color w:val="000000"/>
                <w:kern w:val="0"/>
                <w:sz w:val="22"/>
                <w:szCs w:val="21"/>
              </w:rPr>
              <w:t xml:space="preserve">    </w:t>
            </w:r>
            <w:r>
              <w:rPr>
                <w:rFonts w:ascii="仿宋_GB2312" w:eastAsia="仿宋_GB2312" w:hAnsi="Verdana" w:cs="Arial" w:hint="eastAsia"/>
                <w:color w:val="000000"/>
                <w:kern w:val="0"/>
                <w:sz w:val="22"/>
                <w:szCs w:val="18"/>
              </w:rPr>
              <w:t>普通64.0</w:t>
            </w:r>
            <w:r>
              <w:rPr>
                <w:rFonts w:ascii="仿宋_GB2312" w:eastAsia="仿宋_GB2312" w:hAnsi="宋体" w:cs="Arial"/>
                <w:b/>
                <w:bCs/>
                <w:color w:val="000000"/>
                <w:kern w:val="0"/>
                <w:sz w:val="22"/>
                <w:szCs w:val="21"/>
              </w:rPr>
              <w:t>%</w:t>
            </w:r>
          </w:p>
        </w:tc>
      </w:tr>
      <w:tr w:rsidR="007D5D32">
        <w:trPr>
          <w:trHeight w:val="328"/>
        </w:trPr>
        <w:tc>
          <w:tcPr>
            <w:tcW w:w="1530" w:type="dxa"/>
            <w:shd w:val="clear" w:color="auto" w:fill="B8CCE4" w:themeFill="accent1" w:themeFillTint="66"/>
            <w:vAlign w:val="center"/>
          </w:tcPr>
          <w:p w:rsidR="007D5D32" w:rsidRDefault="00245214">
            <w:pPr>
              <w:widowControl/>
              <w:spacing w:before="100" w:beforeAutospacing="1" w:after="100" w:afterAutospacing="1" w:line="262" w:lineRule="atLeast"/>
              <w:ind w:left="134"/>
              <w:jc w:val="center"/>
              <w:rPr>
                <w:rFonts w:ascii="仿宋_GB2312" w:eastAsia="仿宋_GB2312" w:hAnsi="Verdana" w:cs="Arial"/>
                <w:color w:val="000000"/>
                <w:kern w:val="0"/>
                <w:sz w:val="22"/>
                <w:szCs w:val="18"/>
              </w:rPr>
            </w:pPr>
            <w:r>
              <w:rPr>
                <w:rFonts w:ascii="仿宋_GB2312" w:eastAsia="仿宋_GB2312" w:hAnsi="宋体" w:cs="Arial" w:hint="eastAsia"/>
                <w:color w:val="000000"/>
                <w:kern w:val="0"/>
                <w:sz w:val="22"/>
                <w:szCs w:val="21"/>
              </w:rPr>
              <w:t>中高贯通招生</w:t>
            </w:r>
          </w:p>
        </w:tc>
        <w:tc>
          <w:tcPr>
            <w:tcW w:w="1499" w:type="dxa"/>
            <w:shd w:val="clear" w:color="auto" w:fill="B8CCE4" w:themeFill="accent1" w:themeFillTint="66"/>
            <w:vAlign w:val="center"/>
          </w:tcPr>
          <w:p w:rsidR="007D5D32" w:rsidRDefault="00245214">
            <w:pPr>
              <w:widowControl/>
              <w:spacing w:before="100" w:beforeAutospacing="1" w:after="100" w:afterAutospacing="1" w:line="262" w:lineRule="atLeast"/>
              <w:ind w:right="1"/>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1140</w:t>
            </w:r>
          </w:p>
        </w:tc>
        <w:tc>
          <w:tcPr>
            <w:tcW w:w="1524" w:type="dxa"/>
            <w:shd w:val="clear" w:color="auto" w:fill="B8CCE4" w:themeFill="accent1" w:themeFillTint="66"/>
            <w:vAlign w:val="center"/>
          </w:tcPr>
          <w:p w:rsidR="007D5D32" w:rsidRDefault="00245214">
            <w:pPr>
              <w:widowControl/>
              <w:spacing w:before="100" w:beforeAutospacing="1" w:after="100" w:afterAutospacing="1" w:line="262" w:lineRule="atLeast"/>
              <w:ind w:right="3"/>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730</w:t>
            </w:r>
          </w:p>
        </w:tc>
        <w:tc>
          <w:tcPr>
            <w:tcW w:w="1536" w:type="dxa"/>
            <w:shd w:val="clear" w:color="auto" w:fill="B8CCE4" w:themeFill="accent1" w:themeFillTint="66"/>
            <w:vAlign w:val="center"/>
          </w:tcPr>
          <w:p w:rsidR="007D5D32" w:rsidRDefault="00245214">
            <w:pPr>
              <w:widowControl/>
              <w:spacing w:before="100" w:beforeAutospacing="1" w:after="100" w:afterAutospacing="1" w:line="262" w:lineRule="atLeast"/>
              <w:ind w:right="2"/>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550</w:t>
            </w:r>
          </w:p>
        </w:tc>
        <w:tc>
          <w:tcPr>
            <w:tcW w:w="1356" w:type="dxa"/>
            <w:shd w:val="clear" w:color="auto" w:fill="B8CCE4" w:themeFill="accent1" w:themeFillTint="66"/>
            <w:vAlign w:val="center"/>
          </w:tcPr>
          <w:p w:rsidR="007D5D32" w:rsidRDefault="00245214">
            <w:pPr>
              <w:widowControl/>
              <w:spacing w:before="100" w:beforeAutospacing="1" w:after="100" w:afterAutospacing="1" w:line="262" w:lineRule="atLeast"/>
              <w:ind w:left="422"/>
              <w:rPr>
                <w:rFonts w:ascii="仿宋_GB2312" w:eastAsia="仿宋_GB2312" w:hAnsi="Verdana" w:cs="Arial"/>
                <w:color w:val="000000"/>
                <w:kern w:val="0"/>
                <w:sz w:val="22"/>
                <w:szCs w:val="18"/>
              </w:rPr>
            </w:pPr>
            <w:r>
              <w:rPr>
                <w:rFonts w:ascii="仿宋_GB2312" w:eastAsia="仿宋_GB2312" w:hAnsi="Verdana" w:cs="Arial"/>
                <w:color w:val="000000"/>
                <w:kern w:val="0"/>
                <w:sz w:val="22"/>
                <w:szCs w:val="18"/>
              </w:rPr>
              <w:t>7</w:t>
            </w:r>
            <w:r>
              <w:rPr>
                <w:rFonts w:ascii="仿宋_GB2312" w:eastAsia="仿宋_GB2312" w:hAnsi="Verdana" w:cs="Arial" w:hint="eastAsia"/>
                <w:color w:val="000000"/>
                <w:kern w:val="0"/>
                <w:sz w:val="22"/>
                <w:szCs w:val="18"/>
              </w:rPr>
              <w:t>5.3</w:t>
            </w:r>
          </w:p>
        </w:tc>
        <w:tc>
          <w:tcPr>
            <w:tcW w:w="1627" w:type="dxa"/>
            <w:shd w:val="clear" w:color="auto" w:fill="B8CCE4" w:themeFill="accent1" w:themeFillTint="66"/>
            <w:vAlign w:val="center"/>
          </w:tcPr>
          <w:p w:rsidR="007D5D32" w:rsidRDefault="007D5D32">
            <w:pPr>
              <w:widowControl/>
              <w:spacing w:before="100" w:beforeAutospacing="1" w:after="100" w:afterAutospacing="1" w:line="262" w:lineRule="atLeast"/>
              <w:jc w:val="center"/>
              <w:rPr>
                <w:rFonts w:ascii="仿宋_GB2312" w:eastAsia="仿宋_GB2312" w:hAnsi="Verdana" w:cs="Arial"/>
                <w:color w:val="000000"/>
                <w:kern w:val="0"/>
                <w:sz w:val="22"/>
                <w:szCs w:val="18"/>
              </w:rPr>
            </w:pPr>
          </w:p>
        </w:tc>
      </w:tr>
      <w:tr w:rsidR="007D5D32">
        <w:trPr>
          <w:trHeight w:val="328"/>
        </w:trPr>
        <w:tc>
          <w:tcPr>
            <w:tcW w:w="1530" w:type="dxa"/>
            <w:shd w:val="clear" w:color="auto" w:fill="FFFFFF"/>
            <w:vAlign w:val="center"/>
          </w:tcPr>
          <w:p w:rsidR="007D5D32" w:rsidRDefault="00245214">
            <w:pPr>
              <w:widowControl/>
              <w:spacing w:before="100" w:beforeAutospacing="1" w:after="100" w:afterAutospacing="1" w:line="262" w:lineRule="atLeast"/>
              <w:ind w:left="2"/>
              <w:jc w:val="center"/>
              <w:rPr>
                <w:rFonts w:ascii="仿宋_GB2312" w:eastAsia="仿宋_GB2312" w:hAnsi="Verdana" w:cs="Arial"/>
                <w:color w:val="000000"/>
                <w:kern w:val="0"/>
                <w:sz w:val="22"/>
                <w:szCs w:val="18"/>
              </w:rPr>
            </w:pPr>
            <w:r>
              <w:rPr>
                <w:rFonts w:ascii="仿宋_GB2312" w:eastAsia="仿宋_GB2312" w:hAnsi="宋体" w:cs="Arial" w:hint="eastAsia"/>
                <w:color w:val="000000"/>
                <w:kern w:val="0"/>
                <w:sz w:val="22"/>
                <w:szCs w:val="21"/>
              </w:rPr>
              <w:t>合计</w:t>
            </w:r>
          </w:p>
        </w:tc>
        <w:tc>
          <w:tcPr>
            <w:tcW w:w="1499" w:type="dxa"/>
            <w:shd w:val="clear" w:color="auto" w:fill="FFFFFF"/>
            <w:vAlign w:val="center"/>
          </w:tcPr>
          <w:p w:rsidR="007D5D32" w:rsidRDefault="00245214">
            <w:pPr>
              <w:widowControl/>
              <w:spacing w:before="100" w:beforeAutospacing="1" w:after="100" w:afterAutospacing="1" w:line="262" w:lineRule="atLeast"/>
              <w:ind w:right="1"/>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5740</w:t>
            </w:r>
          </w:p>
        </w:tc>
        <w:tc>
          <w:tcPr>
            <w:tcW w:w="1524" w:type="dxa"/>
            <w:shd w:val="clear" w:color="auto" w:fill="FFFFFF"/>
            <w:vAlign w:val="center"/>
          </w:tcPr>
          <w:p w:rsidR="007D5D32" w:rsidRDefault="00245214">
            <w:pPr>
              <w:widowControl/>
              <w:spacing w:before="100" w:beforeAutospacing="1" w:after="100" w:afterAutospacing="1" w:line="262" w:lineRule="atLeast"/>
              <w:ind w:right="3"/>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5438</w:t>
            </w:r>
          </w:p>
        </w:tc>
        <w:tc>
          <w:tcPr>
            <w:tcW w:w="1536" w:type="dxa"/>
            <w:shd w:val="clear" w:color="auto" w:fill="FFFFFF"/>
            <w:vAlign w:val="center"/>
          </w:tcPr>
          <w:p w:rsidR="007D5D32" w:rsidRDefault="00245214">
            <w:pPr>
              <w:widowControl/>
              <w:spacing w:before="100" w:beforeAutospacing="1" w:after="100" w:afterAutospacing="1" w:line="262" w:lineRule="atLeast"/>
              <w:ind w:right="2"/>
              <w:jc w:val="center"/>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4860</w:t>
            </w:r>
          </w:p>
        </w:tc>
        <w:tc>
          <w:tcPr>
            <w:tcW w:w="1356" w:type="dxa"/>
            <w:shd w:val="clear" w:color="auto" w:fill="FFFFFF"/>
            <w:vAlign w:val="center"/>
          </w:tcPr>
          <w:p w:rsidR="007D5D32" w:rsidRDefault="00245214">
            <w:pPr>
              <w:widowControl/>
              <w:spacing w:before="100" w:beforeAutospacing="1" w:after="100" w:afterAutospacing="1" w:line="262" w:lineRule="atLeast"/>
              <w:ind w:leftChars="176" w:left="370" w:firstLineChars="50" w:firstLine="110"/>
              <w:rPr>
                <w:rFonts w:ascii="仿宋_GB2312" w:eastAsia="仿宋_GB2312" w:hAnsi="Verdana" w:cs="Arial"/>
                <w:color w:val="000000"/>
                <w:kern w:val="0"/>
                <w:sz w:val="22"/>
                <w:szCs w:val="18"/>
              </w:rPr>
            </w:pPr>
            <w:r>
              <w:rPr>
                <w:rFonts w:ascii="仿宋_GB2312" w:eastAsia="仿宋_GB2312" w:hAnsi="Verdana" w:cs="Arial" w:hint="eastAsia"/>
                <w:color w:val="000000"/>
                <w:kern w:val="0"/>
                <w:sz w:val="22"/>
                <w:szCs w:val="18"/>
              </w:rPr>
              <w:t>89.4</w:t>
            </w:r>
          </w:p>
        </w:tc>
        <w:tc>
          <w:tcPr>
            <w:tcW w:w="1627" w:type="dxa"/>
            <w:shd w:val="clear" w:color="auto" w:fill="FFFFFF"/>
            <w:vAlign w:val="center"/>
          </w:tcPr>
          <w:p w:rsidR="007D5D32" w:rsidRDefault="007D5D32">
            <w:pPr>
              <w:widowControl/>
              <w:spacing w:before="100" w:beforeAutospacing="1" w:after="100" w:afterAutospacing="1" w:line="262" w:lineRule="atLeast"/>
              <w:jc w:val="center"/>
              <w:rPr>
                <w:rFonts w:ascii="仿宋_GB2312" w:eastAsia="仿宋_GB2312" w:hAnsi="Verdana" w:cs="Arial"/>
                <w:color w:val="000000"/>
                <w:kern w:val="0"/>
                <w:sz w:val="22"/>
                <w:szCs w:val="18"/>
              </w:rPr>
            </w:pP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Ansi="Calibri" w:hint="eastAsia"/>
          <w:b/>
          <w:bCs/>
          <w:szCs w:val="21"/>
        </w:rPr>
        <w:t>数据来源：学院招生就业处</w:t>
      </w:r>
    </w:p>
    <w:p w:rsidR="007D5D32" w:rsidRDefault="00245214">
      <w:pPr>
        <w:widowControl/>
        <w:shd w:val="clear" w:color="auto" w:fill="FFFFFF"/>
        <w:spacing w:line="500" w:lineRule="exact"/>
        <w:ind w:firstLineChars="200" w:firstLine="562"/>
        <w:jc w:val="left"/>
        <w:rPr>
          <w:rFonts w:ascii="楷体" w:eastAsia="楷体" w:hAnsi="楷体"/>
          <w:b/>
          <w:bCs/>
          <w:sz w:val="28"/>
          <w:szCs w:val="28"/>
        </w:rPr>
      </w:pPr>
      <w:r>
        <w:rPr>
          <w:rFonts w:ascii="楷体" w:eastAsia="楷体" w:hAnsi="楷体" w:hint="eastAsia"/>
          <w:b/>
          <w:bCs/>
          <w:sz w:val="28"/>
          <w:szCs w:val="28"/>
        </w:rPr>
        <w:t>（四）教师队伍</w:t>
      </w:r>
    </w:p>
    <w:p w:rsidR="007D5D32" w:rsidRDefault="00245214">
      <w:pPr>
        <w:spacing w:line="500" w:lineRule="exact"/>
        <w:ind w:firstLineChars="200" w:firstLine="562"/>
        <w:outlineLvl w:val="2"/>
        <w:rPr>
          <w:rFonts w:ascii="仿宋_GB2312" w:eastAsia="仿宋_GB2312" w:hAnsi="Calibri"/>
          <w:b/>
          <w:bCs/>
          <w:sz w:val="28"/>
          <w:szCs w:val="28"/>
        </w:rPr>
      </w:pPr>
      <w:bookmarkStart w:id="13" w:name="_Toc533075529"/>
      <w:bookmarkStart w:id="14" w:name="_Toc8766"/>
      <w:bookmarkStart w:id="15" w:name="_Toc9596"/>
      <w:r>
        <w:rPr>
          <w:rFonts w:ascii="仿宋_GB2312" w:eastAsia="仿宋_GB2312" w:hAnsi="Calibri" w:hint="eastAsia"/>
          <w:b/>
          <w:bCs/>
          <w:sz w:val="28"/>
          <w:szCs w:val="28"/>
        </w:rPr>
        <w:t>1.职称结构</w:t>
      </w:r>
      <w:bookmarkEnd w:id="13"/>
      <w:bookmarkEnd w:id="14"/>
      <w:bookmarkEnd w:id="15"/>
      <w:r>
        <w:rPr>
          <w:rFonts w:ascii="仿宋_GB2312" w:eastAsia="仿宋_GB2312" w:hAnsi="Calibri"/>
          <w:b/>
          <w:bCs/>
          <w:sz w:val="28"/>
          <w:szCs w:val="28"/>
        </w:rPr>
        <w:t xml:space="preserve"> </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学院专任教师中，高级职称110人，占24.02</w:t>
      </w:r>
      <w:r>
        <w:rPr>
          <w:rFonts w:ascii="仿宋_GB2312" w:eastAsia="仿宋_GB2312" w:hAnsi="Calibri"/>
          <w:bCs/>
          <w:sz w:val="28"/>
          <w:szCs w:val="28"/>
        </w:rPr>
        <w:t>%</w:t>
      </w:r>
      <w:r>
        <w:rPr>
          <w:rFonts w:ascii="仿宋_GB2312" w:eastAsia="仿宋_GB2312" w:hAnsi="Calibri" w:hint="eastAsia"/>
          <w:bCs/>
          <w:sz w:val="28"/>
          <w:szCs w:val="28"/>
        </w:rPr>
        <w:t>，比去年增加9人，增长8个百分点；中级职称170人，占比37.12</w:t>
      </w:r>
      <w:r>
        <w:rPr>
          <w:rFonts w:ascii="仿宋_GB2312" w:eastAsia="仿宋_GB2312" w:hAnsi="Calibri"/>
          <w:bCs/>
          <w:sz w:val="28"/>
          <w:szCs w:val="28"/>
        </w:rPr>
        <w:t>%</w:t>
      </w:r>
      <w:r>
        <w:rPr>
          <w:rFonts w:ascii="仿宋_GB2312" w:eastAsia="仿宋_GB2312" w:hAnsi="Calibri" w:hint="eastAsia"/>
          <w:bCs/>
          <w:sz w:val="28"/>
          <w:szCs w:val="28"/>
        </w:rPr>
        <w:t>；初级及以下职称178人，占比38.86</w:t>
      </w:r>
      <w:r>
        <w:rPr>
          <w:rFonts w:ascii="仿宋_GB2312" w:eastAsia="仿宋_GB2312" w:hAnsi="Calibri"/>
          <w:bCs/>
          <w:sz w:val="28"/>
          <w:szCs w:val="28"/>
        </w:rPr>
        <w:t>%</w:t>
      </w:r>
      <w:r>
        <w:rPr>
          <w:rFonts w:ascii="仿宋_GB2312" w:eastAsia="仿宋_GB2312" w:hAnsi="Calibri" w:hint="eastAsia"/>
          <w:bCs/>
          <w:sz w:val="28"/>
          <w:szCs w:val="28"/>
        </w:rPr>
        <w:t>。学院</w:t>
      </w:r>
      <w:r>
        <w:rPr>
          <w:rFonts w:ascii="仿宋_GB2312" w:eastAsia="仿宋_GB2312" w:hAnsi="Calibri"/>
          <w:bCs/>
          <w:sz w:val="28"/>
          <w:szCs w:val="28"/>
        </w:rPr>
        <w:t xml:space="preserve"> 201</w:t>
      </w:r>
      <w:r>
        <w:rPr>
          <w:rFonts w:ascii="仿宋_GB2312" w:eastAsia="仿宋_GB2312" w:hAnsi="Calibri" w:hint="eastAsia"/>
          <w:bCs/>
          <w:sz w:val="28"/>
          <w:szCs w:val="28"/>
        </w:rPr>
        <w:t>7</w:t>
      </w:r>
      <w:r>
        <w:rPr>
          <w:rFonts w:ascii="仿宋_GB2312" w:eastAsia="仿宋_GB2312" w:hAnsi="Calibri"/>
          <w:bCs/>
          <w:sz w:val="28"/>
          <w:szCs w:val="28"/>
        </w:rPr>
        <w:t>—</w:t>
      </w:r>
      <w:r>
        <w:rPr>
          <w:rFonts w:ascii="仿宋_GB2312" w:eastAsia="仿宋_GB2312" w:hAnsi="Calibri"/>
          <w:bCs/>
          <w:sz w:val="28"/>
          <w:szCs w:val="28"/>
        </w:rPr>
        <w:t>201</w:t>
      </w:r>
      <w:r>
        <w:rPr>
          <w:rFonts w:ascii="仿宋_GB2312" w:eastAsia="仿宋_GB2312" w:hAnsi="Calibri" w:hint="eastAsia"/>
          <w:bCs/>
          <w:sz w:val="28"/>
          <w:szCs w:val="28"/>
        </w:rPr>
        <w:t>8</w:t>
      </w:r>
      <w:r>
        <w:rPr>
          <w:rFonts w:ascii="仿宋_GB2312" w:eastAsia="仿宋_GB2312" w:hAnsi="Calibri"/>
          <w:bCs/>
          <w:sz w:val="28"/>
          <w:szCs w:val="28"/>
        </w:rPr>
        <w:t xml:space="preserve"> </w:t>
      </w:r>
      <w:r>
        <w:rPr>
          <w:rFonts w:ascii="仿宋_GB2312" w:eastAsia="仿宋_GB2312" w:hAnsi="Calibri" w:hint="eastAsia"/>
          <w:bCs/>
          <w:sz w:val="28"/>
          <w:szCs w:val="28"/>
        </w:rPr>
        <w:t>学年专任教师职称结构分布如下表：</w:t>
      </w: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表8</w:t>
      </w:r>
      <w:r>
        <w:rPr>
          <w:rFonts w:ascii="仿宋_GB2312" w:eastAsia="仿宋_GB2312"/>
          <w:b/>
          <w:bCs/>
          <w:sz w:val="24"/>
        </w:rPr>
        <w:t xml:space="preserve"> </w:t>
      </w:r>
      <w:r>
        <w:rPr>
          <w:rFonts w:ascii="仿宋_GB2312" w:eastAsia="仿宋_GB2312" w:hint="eastAsia"/>
          <w:b/>
          <w:bCs/>
          <w:sz w:val="24"/>
        </w:rPr>
        <w:t xml:space="preserve">          </w:t>
      </w:r>
      <w:r>
        <w:rPr>
          <w:rFonts w:ascii="仿宋_GB2312" w:eastAsia="仿宋_GB2312"/>
          <w:b/>
          <w:bCs/>
          <w:sz w:val="24"/>
        </w:rPr>
        <w:t>201</w:t>
      </w:r>
      <w:r>
        <w:rPr>
          <w:rFonts w:ascii="仿宋_GB2312" w:eastAsia="仿宋_GB2312" w:hint="eastAsia"/>
          <w:b/>
          <w:bCs/>
          <w:sz w:val="24"/>
        </w:rPr>
        <w:t>7</w:t>
      </w:r>
      <w:r>
        <w:rPr>
          <w:rFonts w:ascii="仿宋_GB2312" w:eastAsia="仿宋_GB2312"/>
          <w:b/>
          <w:bCs/>
          <w:sz w:val="24"/>
        </w:rPr>
        <w:t>-201</w:t>
      </w:r>
      <w:r>
        <w:rPr>
          <w:rFonts w:ascii="仿宋_GB2312" w:eastAsia="仿宋_GB2312" w:hint="eastAsia"/>
          <w:b/>
          <w:bCs/>
          <w:sz w:val="24"/>
        </w:rPr>
        <w:t>8学年专任教师职称结构分布</w:t>
      </w:r>
    </w:p>
    <w:tbl>
      <w:tblPr>
        <w:tblW w:w="907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3024"/>
        <w:gridCol w:w="3024"/>
        <w:gridCol w:w="3024"/>
      </w:tblGrid>
      <w:tr w:rsidR="007D5D32">
        <w:trPr>
          <w:trHeight w:val="401"/>
        </w:trPr>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职称等级</w:t>
            </w:r>
          </w:p>
        </w:tc>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人数（人）</w:t>
            </w:r>
          </w:p>
        </w:tc>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百分比（</w:t>
            </w:r>
            <w:r>
              <w:rPr>
                <w:rFonts w:ascii="仿宋_GB2312" w:eastAsia="仿宋_GB2312" w:hAnsi="Calibri"/>
                <w:b/>
                <w:color w:val="FFFFFF" w:themeColor="background1"/>
                <w:sz w:val="24"/>
              </w:rPr>
              <w:t>%</w:t>
            </w:r>
            <w:r>
              <w:rPr>
                <w:rFonts w:ascii="仿宋_GB2312" w:eastAsia="仿宋_GB2312" w:hAnsi="Calibri" w:hint="eastAsia"/>
                <w:b/>
                <w:color w:val="FFFFFF" w:themeColor="background1"/>
                <w:sz w:val="24"/>
              </w:rPr>
              <w:t>）</w:t>
            </w:r>
          </w:p>
        </w:tc>
      </w:tr>
      <w:tr w:rsidR="007D5D32">
        <w:trPr>
          <w:trHeight w:val="373"/>
        </w:trPr>
        <w:tc>
          <w:tcPr>
            <w:tcW w:w="3024" w:type="dxa"/>
            <w:shd w:val="clear" w:color="auto" w:fill="B8CCE4" w:themeFill="accent1" w:themeFillTint="66"/>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高级职称</w:t>
            </w:r>
          </w:p>
        </w:tc>
        <w:tc>
          <w:tcPr>
            <w:tcW w:w="3024" w:type="dxa"/>
            <w:shd w:val="clear" w:color="auto" w:fill="B8CCE4" w:themeFill="accent1" w:themeFillTint="66"/>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110</w:t>
            </w:r>
          </w:p>
        </w:tc>
        <w:tc>
          <w:tcPr>
            <w:tcW w:w="3024" w:type="dxa"/>
            <w:shd w:val="clear" w:color="auto" w:fill="B8CCE4" w:themeFill="accent1" w:themeFillTint="66"/>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24.02</w:t>
            </w:r>
          </w:p>
        </w:tc>
      </w:tr>
      <w:tr w:rsidR="007D5D32">
        <w:trPr>
          <w:trHeight w:val="385"/>
        </w:trPr>
        <w:tc>
          <w:tcPr>
            <w:tcW w:w="3024" w:type="dxa"/>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中级职称</w:t>
            </w:r>
          </w:p>
        </w:tc>
        <w:tc>
          <w:tcPr>
            <w:tcW w:w="3024" w:type="dxa"/>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170</w:t>
            </w:r>
          </w:p>
        </w:tc>
        <w:tc>
          <w:tcPr>
            <w:tcW w:w="3024" w:type="dxa"/>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37.12</w:t>
            </w:r>
          </w:p>
        </w:tc>
      </w:tr>
      <w:tr w:rsidR="007D5D32">
        <w:trPr>
          <w:trHeight w:val="406"/>
        </w:trPr>
        <w:tc>
          <w:tcPr>
            <w:tcW w:w="3024" w:type="dxa"/>
            <w:shd w:val="clear" w:color="auto" w:fill="B8CCE4" w:themeFill="accent1" w:themeFillTint="66"/>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初级及以下职称</w:t>
            </w:r>
          </w:p>
        </w:tc>
        <w:tc>
          <w:tcPr>
            <w:tcW w:w="3024" w:type="dxa"/>
            <w:shd w:val="clear" w:color="auto" w:fill="B8CCE4" w:themeFill="accent1" w:themeFillTint="66"/>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178</w:t>
            </w:r>
          </w:p>
        </w:tc>
        <w:tc>
          <w:tcPr>
            <w:tcW w:w="3024" w:type="dxa"/>
            <w:shd w:val="clear" w:color="auto" w:fill="B8CCE4" w:themeFill="accent1" w:themeFillTint="66"/>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38.86</w:t>
            </w:r>
          </w:p>
        </w:tc>
      </w:tr>
      <w:tr w:rsidR="007D5D32">
        <w:trPr>
          <w:trHeight w:val="353"/>
        </w:trPr>
        <w:tc>
          <w:tcPr>
            <w:tcW w:w="3024" w:type="dxa"/>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合计</w:t>
            </w:r>
          </w:p>
        </w:tc>
        <w:tc>
          <w:tcPr>
            <w:tcW w:w="3024" w:type="dxa"/>
            <w:vAlign w:val="center"/>
          </w:tcPr>
          <w:p w:rsidR="007D5D32" w:rsidRDefault="00245214">
            <w:pPr>
              <w:jc w:val="center"/>
              <w:rPr>
                <w:rFonts w:ascii="仿宋_GB2312" w:eastAsia="仿宋_GB2312" w:hAnsi="Calibri"/>
                <w:sz w:val="24"/>
              </w:rPr>
            </w:pPr>
            <w:r>
              <w:rPr>
                <w:rFonts w:ascii="仿宋_GB2312" w:eastAsia="仿宋_GB2312" w:hAnsi="Calibri" w:hint="eastAsia"/>
                <w:sz w:val="24"/>
              </w:rPr>
              <w:t>458</w:t>
            </w:r>
          </w:p>
        </w:tc>
        <w:tc>
          <w:tcPr>
            <w:tcW w:w="3024" w:type="dxa"/>
            <w:vAlign w:val="center"/>
          </w:tcPr>
          <w:p w:rsidR="007D5D32" w:rsidRDefault="00245214">
            <w:pPr>
              <w:jc w:val="center"/>
              <w:rPr>
                <w:rFonts w:ascii="仿宋_GB2312" w:eastAsia="仿宋_GB2312" w:hAnsi="Calibri"/>
                <w:sz w:val="24"/>
              </w:rPr>
            </w:pPr>
            <w:r>
              <w:rPr>
                <w:rFonts w:ascii="仿宋_GB2312" w:eastAsia="仿宋_GB2312" w:hAnsi="Calibri"/>
                <w:sz w:val="24"/>
              </w:rPr>
              <w:t>100</w:t>
            </w: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Ansi="Calibri" w:hint="eastAsia"/>
          <w:b/>
          <w:bCs/>
          <w:szCs w:val="21"/>
        </w:rPr>
        <w:t>数据来源：学院</w:t>
      </w:r>
      <w:r>
        <w:rPr>
          <w:rFonts w:ascii="楷体_GB2312" w:eastAsia="楷体_GB2312" w:hAnsi="Calibri"/>
          <w:b/>
          <w:bCs/>
          <w:szCs w:val="21"/>
        </w:rPr>
        <w:t xml:space="preserve"> 201</w:t>
      </w:r>
      <w:r>
        <w:rPr>
          <w:rFonts w:ascii="楷体_GB2312" w:eastAsia="楷体_GB2312" w:hAnsi="Calibri" w:hint="eastAsia"/>
          <w:b/>
          <w:bCs/>
          <w:szCs w:val="21"/>
        </w:rPr>
        <w:t>7</w:t>
      </w:r>
      <w:r>
        <w:rPr>
          <w:rFonts w:ascii="楷体_GB2312" w:eastAsia="楷体_GB2312" w:hAnsi="Calibri"/>
          <w:b/>
          <w:bCs/>
          <w:szCs w:val="21"/>
        </w:rPr>
        <w:t>—</w:t>
      </w:r>
      <w:r>
        <w:rPr>
          <w:rFonts w:ascii="楷体_GB2312" w:eastAsia="楷体_GB2312" w:hAnsi="Calibri"/>
          <w:b/>
          <w:bCs/>
          <w:szCs w:val="21"/>
        </w:rPr>
        <w:t>201</w:t>
      </w:r>
      <w:r>
        <w:rPr>
          <w:rFonts w:ascii="楷体_GB2312" w:eastAsia="楷体_GB2312" w:hAnsi="Calibri" w:hint="eastAsia"/>
          <w:b/>
          <w:bCs/>
          <w:szCs w:val="21"/>
        </w:rPr>
        <w:t>8学年人才培养工作状态数据采集平台</w:t>
      </w:r>
    </w:p>
    <w:p w:rsidR="007D5D32" w:rsidRDefault="00245214">
      <w:pPr>
        <w:spacing w:line="500" w:lineRule="exact"/>
        <w:ind w:firstLineChars="200" w:firstLine="562"/>
        <w:outlineLvl w:val="2"/>
        <w:rPr>
          <w:rFonts w:ascii="仿宋_GB2312" w:eastAsia="仿宋_GB2312" w:hAnsi="Calibri"/>
          <w:b/>
          <w:bCs/>
          <w:sz w:val="28"/>
          <w:szCs w:val="28"/>
        </w:rPr>
      </w:pPr>
      <w:bookmarkStart w:id="16" w:name="_Toc25816"/>
      <w:bookmarkStart w:id="17" w:name="_Toc533075530"/>
      <w:bookmarkStart w:id="18" w:name="_Toc15821"/>
      <w:r>
        <w:rPr>
          <w:rFonts w:ascii="仿宋_GB2312" w:eastAsia="仿宋_GB2312" w:hAnsi="Calibri" w:hint="eastAsia"/>
          <w:b/>
          <w:bCs/>
          <w:sz w:val="28"/>
          <w:szCs w:val="28"/>
        </w:rPr>
        <w:t>2.学历结构</w:t>
      </w:r>
      <w:bookmarkEnd w:id="16"/>
      <w:bookmarkEnd w:id="17"/>
      <w:bookmarkEnd w:id="18"/>
      <w:r>
        <w:rPr>
          <w:rFonts w:ascii="仿宋_GB2312" w:eastAsia="仿宋_GB2312" w:hAnsi="Calibri"/>
          <w:b/>
          <w:bCs/>
          <w:sz w:val="28"/>
          <w:szCs w:val="28"/>
        </w:rPr>
        <w:t xml:space="preserve"> </w:t>
      </w:r>
    </w:p>
    <w:p w:rsidR="007D5D32" w:rsidRDefault="00245214">
      <w:pPr>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学院专任教师中，硕士以上研究生学历130人，比去年增加26人，增长20个百分点。学院通过南充市“嘉陵江英才”工程，引进29名硕士学历专任教师。学院专任教师学历结构和学位结构获得进一步改善。</w:t>
      </w:r>
      <w:r>
        <w:rPr>
          <w:rFonts w:ascii="仿宋_GB2312" w:eastAsia="仿宋_GB2312" w:hAnsi="Calibri"/>
          <w:sz w:val="28"/>
          <w:szCs w:val="28"/>
        </w:rPr>
        <w:t>201</w:t>
      </w:r>
      <w:r>
        <w:rPr>
          <w:rFonts w:ascii="仿宋_GB2312" w:eastAsia="仿宋_GB2312" w:hAnsi="Calibri" w:hint="eastAsia"/>
          <w:sz w:val="28"/>
          <w:szCs w:val="28"/>
        </w:rPr>
        <w:t>7</w:t>
      </w:r>
      <w:r>
        <w:rPr>
          <w:rFonts w:ascii="仿宋_GB2312" w:eastAsia="仿宋_GB2312" w:hAnsi="Calibri"/>
          <w:sz w:val="28"/>
          <w:szCs w:val="28"/>
        </w:rPr>
        <w:t>—</w:t>
      </w:r>
      <w:r>
        <w:rPr>
          <w:rFonts w:ascii="仿宋_GB2312" w:eastAsia="仿宋_GB2312" w:hAnsi="Calibri"/>
          <w:sz w:val="28"/>
          <w:szCs w:val="28"/>
        </w:rPr>
        <w:t>201</w:t>
      </w:r>
      <w:r>
        <w:rPr>
          <w:rFonts w:ascii="仿宋_GB2312" w:eastAsia="仿宋_GB2312" w:hAnsi="Calibri" w:hint="eastAsia"/>
          <w:sz w:val="28"/>
          <w:szCs w:val="28"/>
        </w:rPr>
        <w:t>8学年校内专任教师学历、学位结构分布如下表：</w:t>
      </w:r>
    </w:p>
    <w:p w:rsidR="007D5D32" w:rsidRDefault="007D5D32">
      <w:pPr>
        <w:spacing w:line="500" w:lineRule="exact"/>
        <w:ind w:firstLineChars="200" w:firstLine="560"/>
        <w:rPr>
          <w:rFonts w:ascii="仿宋_GB2312" w:eastAsia="仿宋_GB2312" w:hAnsi="Calibri"/>
          <w:sz w:val="28"/>
          <w:szCs w:val="28"/>
        </w:rPr>
      </w:pPr>
    </w:p>
    <w:p w:rsidR="007D5D32" w:rsidRDefault="007D5D32">
      <w:pPr>
        <w:adjustRightInd w:val="0"/>
        <w:snapToGrid w:val="0"/>
        <w:spacing w:line="500" w:lineRule="exact"/>
        <w:jc w:val="center"/>
        <w:rPr>
          <w:rFonts w:ascii="仿宋_GB2312" w:eastAsia="仿宋_GB2312"/>
          <w:b/>
          <w:bCs/>
          <w:szCs w:val="21"/>
        </w:rPr>
      </w:pPr>
    </w:p>
    <w:p w:rsidR="007D5D32" w:rsidRDefault="007D5D32">
      <w:pPr>
        <w:adjustRightInd w:val="0"/>
        <w:snapToGrid w:val="0"/>
        <w:spacing w:line="500" w:lineRule="exact"/>
        <w:jc w:val="center"/>
        <w:rPr>
          <w:rFonts w:ascii="仿宋_GB2312" w:eastAsia="仿宋_GB2312"/>
          <w:b/>
          <w:bCs/>
          <w:szCs w:val="21"/>
        </w:rPr>
      </w:pP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表9</w:t>
      </w:r>
      <w:r>
        <w:rPr>
          <w:rFonts w:ascii="仿宋_GB2312" w:eastAsia="仿宋_GB2312"/>
          <w:b/>
          <w:bCs/>
          <w:sz w:val="24"/>
        </w:rPr>
        <w:t xml:space="preserve">  </w:t>
      </w:r>
      <w:r>
        <w:rPr>
          <w:rFonts w:ascii="仿宋_GB2312" w:eastAsia="仿宋_GB2312" w:hint="eastAsia"/>
          <w:b/>
          <w:bCs/>
          <w:sz w:val="24"/>
        </w:rPr>
        <w:t xml:space="preserve">        </w:t>
      </w:r>
      <w:r>
        <w:rPr>
          <w:rFonts w:ascii="仿宋_GB2312" w:eastAsia="仿宋_GB2312"/>
          <w:b/>
          <w:bCs/>
          <w:sz w:val="24"/>
        </w:rPr>
        <w:t>201</w:t>
      </w:r>
      <w:r>
        <w:rPr>
          <w:rFonts w:ascii="仿宋_GB2312" w:eastAsia="仿宋_GB2312" w:hint="eastAsia"/>
          <w:b/>
          <w:bCs/>
          <w:sz w:val="24"/>
        </w:rPr>
        <w:t>7</w:t>
      </w:r>
      <w:r>
        <w:rPr>
          <w:rFonts w:ascii="仿宋_GB2312" w:eastAsia="仿宋_GB2312"/>
          <w:b/>
          <w:bCs/>
          <w:sz w:val="24"/>
        </w:rPr>
        <w:t>—</w:t>
      </w:r>
      <w:r>
        <w:rPr>
          <w:rFonts w:ascii="仿宋_GB2312" w:eastAsia="仿宋_GB2312"/>
          <w:b/>
          <w:bCs/>
          <w:sz w:val="24"/>
        </w:rPr>
        <w:t>201</w:t>
      </w:r>
      <w:r>
        <w:rPr>
          <w:rFonts w:ascii="仿宋_GB2312" w:eastAsia="仿宋_GB2312" w:hint="eastAsia"/>
          <w:b/>
          <w:bCs/>
          <w:sz w:val="24"/>
        </w:rPr>
        <w:t>8学年校内专任教师学历结构分布</w:t>
      </w:r>
    </w:p>
    <w:tbl>
      <w:tblPr>
        <w:tblW w:w="907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3024"/>
        <w:gridCol w:w="3024"/>
        <w:gridCol w:w="3024"/>
      </w:tblGrid>
      <w:tr w:rsidR="007D5D32">
        <w:trPr>
          <w:trHeight w:val="567"/>
        </w:trPr>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学历等级</w:t>
            </w:r>
          </w:p>
        </w:tc>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人数（人）</w:t>
            </w:r>
          </w:p>
        </w:tc>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百分比（</w:t>
            </w:r>
            <w:r>
              <w:rPr>
                <w:rFonts w:ascii="仿宋_GB2312" w:eastAsia="仿宋_GB2312" w:hAnsi="Calibri"/>
                <w:b/>
                <w:color w:val="FFFFFF" w:themeColor="background1"/>
                <w:sz w:val="24"/>
              </w:rPr>
              <w:t>%</w:t>
            </w:r>
            <w:r>
              <w:rPr>
                <w:rFonts w:ascii="仿宋_GB2312" w:eastAsia="仿宋_GB2312" w:hAnsi="Calibri" w:hint="eastAsia"/>
                <w:b/>
                <w:color w:val="FFFFFF" w:themeColor="background1"/>
                <w:sz w:val="24"/>
              </w:rPr>
              <w:t>）</w:t>
            </w:r>
          </w:p>
        </w:tc>
      </w:tr>
      <w:tr w:rsidR="007D5D32">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硕士研究生</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130</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28.38</w:t>
            </w:r>
          </w:p>
        </w:tc>
      </w:tr>
      <w:tr w:rsidR="007D5D32">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大学本科</w:t>
            </w:r>
          </w:p>
        </w:tc>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321</w:t>
            </w:r>
          </w:p>
        </w:tc>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70.09</w:t>
            </w:r>
          </w:p>
        </w:tc>
      </w:tr>
      <w:tr w:rsidR="007D5D32">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其他</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7</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1.53</w:t>
            </w:r>
          </w:p>
        </w:tc>
      </w:tr>
      <w:tr w:rsidR="007D5D32">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合计</w:t>
            </w:r>
          </w:p>
        </w:tc>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458</w:t>
            </w:r>
          </w:p>
        </w:tc>
        <w:tc>
          <w:tcPr>
            <w:tcW w:w="3024" w:type="dxa"/>
          </w:tcPr>
          <w:p w:rsidR="007D5D32" w:rsidRDefault="00245214">
            <w:pPr>
              <w:jc w:val="center"/>
              <w:rPr>
                <w:rFonts w:ascii="仿宋_GB2312" w:eastAsia="仿宋_GB2312" w:hAnsi="Calibri"/>
                <w:sz w:val="24"/>
              </w:rPr>
            </w:pPr>
            <w:r>
              <w:rPr>
                <w:rFonts w:ascii="仿宋_GB2312" w:eastAsia="仿宋_GB2312" w:hAnsi="Calibri"/>
                <w:sz w:val="24"/>
              </w:rPr>
              <w:t>100</w:t>
            </w: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Ansi="Calibri" w:hint="eastAsia"/>
          <w:b/>
          <w:bCs/>
          <w:szCs w:val="21"/>
        </w:rPr>
        <w:t>数据来源：学院</w:t>
      </w:r>
      <w:r>
        <w:rPr>
          <w:rFonts w:ascii="楷体_GB2312" w:eastAsia="楷体_GB2312" w:hAnsi="Calibri"/>
          <w:b/>
          <w:bCs/>
          <w:szCs w:val="21"/>
        </w:rPr>
        <w:t xml:space="preserve"> 201</w:t>
      </w:r>
      <w:r>
        <w:rPr>
          <w:rFonts w:ascii="楷体_GB2312" w:eastAsia="楷体_GB2312" w:hAnsi="Calibri" w:hint="eastAsia"/>
          <w:b/>
          <w:bCs/>
          <w:szCs w:val="21"/>
        </w:rPr>
        <w:t>7</w:t>
      </w:r>
      <w:r>
        <w:rPr>
          <w:rFonts w:ascii="楷体_GB2312" w:eastAsia="楷体_GB2312" w:hAnsi="Calibri"/>
          <w:b/>
          <w:bCs/>
          <w:szCs w:val="21"/>
        </w:rPr>
        <w:t>—</w:t>
      </w:r>
      <w:r>
        <w:rPr>
          <w:rFonts w:ascii="楷体_GB2312" w:eastAsia="楷体_GB2312" w:hAnsi="Calibri"/>
          <w:b/>
          <w:bCs/>
          <w:szCs w:val="21"/>
        </w:rPr>
        <w:t>201</w:t>
      </w:r>
      <w:r>
        <w:rPr>
          <w:rFonts w:ascii="楷体_GB2312" w:eastAsia="楷体_GB2312" w:hAnsi="Calibri" w:hint="eastAsia"/>
          <w:b/>
          <w:bCs/>
          <w:szCs w:val="21"/>
        </w:rPr>
        <w:t>8学年人才培养工作状态数据采集平台</w:t>
      </w:r>
    </w:p>
    <w:p w:rsidR="007D5D32" w:rsidRDefault="007D5D32">
      <w:pPr>
        <w:ind w:firstLineChars="500" w:firstLine="1050"/>
        <w:rPr>
          <w:rFonts w:ascii="Calibri" w:hAnsi="Calibri"/>
          <w:szCs w:val="22"/>
        </w:rPr>
      </w:pP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 xml:space="preserve">表10         </w:t>
      </w:r>
      <w:r>
        <w:rPr>
          <w:rFonts w:ascii="仿宋_GB2312" w:eastAsia="仿宋_GB2312"/>
          <w:b/>
          <w:bCs/>
          <w:sz w:val="24"/>
        </w:rPr>
        <w:t xml:space="preserve"> 201</w:t>
      </w:r>
      <w:r>
        <w:rPr>
          <w:rFonts w:ascii="仿宋_GB2312" w:eastAsia="仿宋_GB2312" w:hint="eastAsia"/>
          <w:b/>
          <w:bCs/>
          <w:sz w:val="24"/>
        </w:rPr>
        <w:t>7</w:t>
      </w:r>
      <w:r>
        <w:rPr>
          <w:rFonts w:ascii="仿宋_GB2312" w:eastAsia="仿宋_GB2312"/>
          <w:b/>
          <w:bCs/>
          <w:sz w:val="24"/>
        </w:rPr>
        <w:t>—</w:t>
      </w:r>
      <w:r>
        <w:rPr>
          <w:rFonts w:ascii="仿宋_GB2312" w:eastAsia="仿宋_GB2312"/>
          <w:b/>
          <w:bCs/>
          <w:sz w:val="24"/>
        </w:rPr>
        <w:t>201</w:t>
      </w:r>
      <w:r>
        <w:rPr>
          <w:rFonts w:ascii="仿宋_GB2312" w:eastAsia="仿宋_GB2312" w:hint="eastAsia"/>
          <w:b/>
          <w:bCs/>
          <w:sz w:val="24"/>
        </w:rPr>
        <w:t>8学年校内专任教师学位结构分布</w:t>
      </w:r>
    </w:p>
    <w:tbl>
      <w:tblPr>
        <w:tblW w:w="907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3024"/>
        <w:gridCol w:w="3024"/>
        <w:gridCol w:w="3024"/>
      </w:tblGrid>
      <w:tr w:rsidR="007D5D32">
        <w:trPr>
          <w:trHeight w:val="567"/>
        </w:trPr>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学历等级</w:t>
            </w:r>
          </w:p>
        </w:tc>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人数（人）</w:t>
            </w:r>
          </w:p>
        </w:tc>
        <w:tc>
          <w:tcPr>
            <w:tcW w:w="302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百分比（</w:t>
            </w:r>
            <w:r>
              <w:rPr>
                <w:rFonts w:ascii="仿宋_GB2312" w:eastAsia="仿宋_GB2312" w:hAnsi="Calibri"/>
                <w:b/>
                <w:color w:val="FFFFFF" w:themeColor="background1"/>
                <w:sz w:val="24"/>
              </w:rPr>
              <w:t>%</w:t>
            </w:r>
            <w:r>
              <w:rPr>
                <w:rFonts w:ascii="仿宋_GB2312" w:eastAsia="仿宋_GB2312" w:hAnsi="Calibri" w:hint="eastAsia"/>
                <w:b/>
                <w:color w:val="FFFFFF" w:themeColor="background1"/>
                <w:sz w:val="24"/>
              </w:rPr>
              <w:t>）</w:t>
            </w:r>
          </w:p>
        </w:tc>
      </w:tr>
      <w:tr w:rsidR="007D5D32">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硕士</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160</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34.93</w:t>
            </w:r>
          </w:p>
        </w:tc>
      </w:tr>
      <w:tr w:rsidR="007D5D32">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学士</w:t>
            </w:r>
          </w:p>
        </w:tc>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269</w:t>
            </w:r>
          </w:p>
        </w:tc>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58.73</w:t>
            </w:r>
          </w:p>
        </w:tc>
      </w:tr>
      <w:tr w:rsidR="007D5D32">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无学位</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sz w:val="24"/>
              </w:rPr>
              <w:t>2</w:t>
            </w:r>
            <w:r>
              <w:rPr>
                <w:rFonts w:ascii="仿宋_GB2312" w:eastAsia="仿宋_GB2312" w:hAnsi="Calibri" w:hint="eastAsia"/>
                <w:sz w:val="24"/>
              </w:rPr>
              <w:t>4</w:t>
            </w:r>
          </w:p>
        </w:tc>
        <w:tc>
          <w:tcPr>
            <w:tcW w:w="302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6.33</w:t>
            </w:r>
          </w:p>
        </w:tc>
      </w:tr>
      <w:tr w:rsidR="007D5D32">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合计</w:t>
            </w:r>
          </w:p>
        </w:tc>
        <w:tc>
          <w:tcPr>
            <w:tcW w:w="3024" w:type="dxa"/>
          </w:tcPr>
          <w:p w:rsidR="007D5D32" w:rsidRDefault="00245214">
            <w:pPr>
              <w:jc w:val="center"/>
              <w:rPr>
                <w:rFonts w:ascii="仿宋_GB2312" w:eastAsia="仿宋_GB2312" w:hAnsi="Calibri"/>
                <w:sz w:val="24"/>
              </w:rPr>
            </w:pPr>
            <w:r>
              <w:rPr>
                <w:rFonts w:ascii="仿宋_GB2312" w:eastAsia="仿宋_GB2312" w:hAnsi="Calibri" w:hint="eastAsia"/>
                <w:sz w:val="24"/>
              </w:rPr>
              <w:t>458</w:t>
            </w:r>
          </w:p>
        </w:tc>
        <w:tc>
          <w:tcPr>
            <w:tcW w:w="3024" w:type="dxa"/>
          </w:tcPr>
          <w:p w:rsidR="007D5D32" w:rsidRDefault="00245214">
            <w:pPr>
              <w:jc w:val="center"/>
              <w:rPr>
                <w:rFonts w:ascii="仿宋_GB2312" w:eastAsia="仿宋_GB2312" w:hAnsi="Calibri"/>
                <w:sz w:val="24"/>
              </w:rPr>
            </w:pPr>
            <w:r>
              <w:rPr>
                <w:rFonts w:ascii="仿宋_GB2312" w:eastAsia="仿宋_GB2312" w:hAnsi="Calibri"/>
                <w:sz w:val="24"/>
              </w:rPr>
              <w:t>100</w:t>
            </w: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Ansi="Calibri" w:hint="eastAsia"/>
          <w:b/>
          <w:bCs/>
          <w:szCs w:val="21"/>
        </w:rPr>
        <w:t>数据来源：学院</w:t>
      </w:r>
      <w:r>
        <w:rPr>
          <w:rFonts w:ascii="楷体_GB2312" w:eastAsia="楷体_GB2312" w:hAnsi="Calibri"/>
          <w:b/>
          <w:bCs/>
          <w:szCs w:val="21"/>
        </w:rPr>
        <w:t xml:space="preserve"> 201</w:t>
      </w:r>
      <w:r>
        <w:rPr>
          <w:rFonts w:ascii="楷体_GB2312" w:eastAsia="楷体_GB2312" w:hAnsi="Calibri" w:hint="eastAsia"/>
          <w:b/>
          <w:bCs/>
          <w:szCs w:val="21"/>
        </w:rPr>
        <w:t>7</w:t>
      </w:r>
      <w:r>
        <w:rPr>
          <w:rFonts w:ascii="楷体_GB2312" w:eastAsia="楷体_GB2312" w:hAnsi="Calibri"/>
          <w:b/>
          <w:bCs/>
          <w:szCs w:val="21"/>
        </w:rPr>
        <w:t>—</w:t>
      </w:r>
      <w:r>
        <w:rPr>
          <w:rFonts w:ascii="楷体_GB2312" w:eastAsia="楷体_GB2312" w:hAnsi="Calibri"/>
          <w:b/>
          <w:bCs/>
          <w:szCs w:val="21"/>
        </w:rPr>
        <w:t>201</w:t>
      </w:r>
      <w:r>
        <w:rPr>
          <w:rFonts w:ascii="楷体_GB2312" w:eastAsia="楷体_GB2312" w:hAnsi="Calibri" w:hint="eastAsia"/>
          <w:b/>
          <w:bCs/>
          <w:szCs w:val="21"/>
        </w:rPr>
        <w:t>8学年人才培养工作状态数据采集平台</w:t>
      </w:r>
    </w:p>
    <w:p w:rsidR="007D5D32" w:rsidRDefault="00245214">
      <w:pPr>
        <w:spacing w:line="500" w:lineRule="exact"/>
        <w:ind w:firstLineChars="200" w:firstLine="562"/>
        <w:outlineLvl w:val="2"/>
        <w:rPr>
          <w:rFonts w:ascii="仿宋_GB2312" w:eastAsia="仿宋_GB2312" w:hAnsi="Calibri"/>
          <w:b/>
          <w:bCs/>
          <w:sz w:val="28"/>
          <w:szCs w:val="28"/>
        </w:rPr>
      </w:pPr>
      <w:bookmarkStart w:id="19" w:name="_Toc6015"/>
      <w:bookmarkStart w:id="20" w:name="_Toc20971"/>
      <w:bookmarkStart w:id="21" w:name="_Toc533075531"/>
      <w:r>
        <w:rPr>
          <w:rFonts w:ascii="仿宋_GB2312" w:eastAsia="仿宋_GB2312" w:hAnsi="Calibri" w:hint="eastAsia"/>
          <w:b/>
          <w:bCs/>
          <w:sz w:val="28"/>
          <w:szCs w:val="28"/>
        </w:rPr>
        <w:t>3.双师素质教师所占比例</w:t>
      </w:r>
      <w:bookmarkEnd w:id="19"/>
      <w:bookmarkEnd w:id="20"/>
      <w:bookmarkEnd w:id="21"/>
      <w:r>
        <w:rPr>
          <w:rFonts w:ascii="仿宋_GB2312" w:eastAsia="仿宋_GB2312" w:hAnsi="Calibri"/>
          <w:b/>
          <w:bCs/>
          <w:sz w:val="28"/>
          <w:szCs w:val="28"/>
        </w:rPr>
        <w:t xml:space="preserve"> </w:t>
      </w:r>
    </w:p>
    <w:p w:rsidR="007D5D32" w:rsidRDefault="00245214">
      <w:pPr>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学院专任教师中，双师素质教师所占比例为50.90</w:t>
      </w:r>
      <w:r>
        <w:rPr>
          <w:rFonts w:ascii="仿宋_GB2312" w:eastAsia="仿宋_GB2312" w:hAnsi="Calibri"/>
          <w:sz w:val="28"/>
          <w:szCs w:val="28"/>
        </w:rPr>
        <w:t>%</w:t>
      </w:r>
      <w:r>
        <w:rPr>
          <w:rFonts w:ascii="仿宋_GB2312" w:eastAsia="仿宋_GB2312" w:hAnsi="Calibri" w:hint="eastAsia"/>
          <w:sz w:val="28"/>
          <w:szCs w:val="28"/>
        </w:rPr>
        <w:t>。其中专任专业课教师中双师素质教师所占比例为70.22</w:t>
      </w:r>
      <w:r>
        <w:rPr>
          <w:rFonts w:ascii="仿宋_GB2312" w:eastAsia="仿宋_GB2312" w:hAnsi="Calibri"/>
          <w:sz w:val="28"/>
          <w:szCs w:val="28"/>
        </w:rPr>
        <w:t>%</w:t>
      </w:r>
      <w:r>
        <w:rPr>
          <w:rFonts w:ascii="仿宋_GB2312" w:eastAsia="仿宋_GB2312" w:hAnsi="Calibri" w:hint="eastAsia"/>
          <w:sz w:val="28"/>
          <w:szCs w:val="28"/>
        </w:rPr>
        <w:t>。</w:t>
      </w:r>
    </w:p>
    <w:p w:rsidR="007D5D32" w:rsidRDefault="00245214">
      <w:pPr>
        <w:spacing w:line="500" w:lineRule="exact"/>
        <w:ind w:firstLineChars="200" w:firstLine="562"/>
        <w:outlineLvl w:val="2"/>
        <w:rPr>
          <w:rFonts w:ascii="仿宋_GB2312" w:eastAsia="仿宋_GB2312" w:hAnsi="Calibri"/>
          <w:b/>
          <w:bCs/>
          <w:sz w:val="28"/>
          <w:szCs w:val="28"/>
        </w:rPr>
      </w:pPr>
      <w:bookmarkStart w:id="22" w:name="_Toc12728"/>
      <w:bookmarkStart w:id="23" w:name="_Toc11828"/>
      <w:bookmarkStart w:id="24" w:name="_Toc533075532"/>
      <w:r>
        <w:rPr>
          <w:rFonts w:ascii="仿宋_GB2312" w:eastAsia="仿宋_GB2312" w:hAnsi="Calibri" w:hint="eastAsia"/>
          <w:b/>
          <w:bCs/>
          <w:sz w:val="28"/>
          <w:szCs w:val="28"/>
        </w:rPr>
        <w:t>4.参与校外进修、培训、交流的教师数量</w:t>
      </w:r>
      <w:bookmarkEnd w:id="22"/>
      <w:bookmarkEnd w:id="23"/>
      <w:bookmarkEnd w:id="24"/>
      <w:r>
        <w:rPr>
          <w:rFonts w:ascii="仿宋_GB2312" w:eastAsia="仿宋_GB2312" w:hAnsi="Calibri"/>
          <w:b/>
          <w:bCs/>
          <w:sz w:val="28"/>
          <w:szCs w:val="28"/>
        </w:rPr>
        <w:t xml:space="preserve"> </w:t>
      </w:r>
    </w:p>
    <w:p w:rsidR="007D5D32" w:rsidRDefault="00245214">
      <w:pPr>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学院</w:t>
      </w:r>
      <w:r>
        <w:rPr>
          <w:rFonts w:ascii="仿宋_GB2312" w:eastAsia="仿宋_GB2312" w:hAnsi="Calibri"/>
          <w:sz w:val="28"/>
          <w:szCs w:val="28"/>
        </w:rPr>
        <w:t>201</w:t>
      </w:r>
      <w:r>
        <w:rPr>
          <w:rFonts w:ascii="仿宋_GB2312" w:eastAsia="仿宋_GB2312" w:hAnsi="Calibri" w:hint="eastAsia"/>
          <w:sz w:val="28"/>
          <w:szCs w:val="28"/>
        </w:rPr>
        <w:t>7</w:t>
      </w:r>
      <w:r>
        <w:rPr>
          <w:rFonts w:ascii="仿宋_GB2312" w:eastAsia="仿宋_GB2312" w:hAnsi="Calibri"/>
          <w:sz w:val="28"/>
          <w:szCs w:val="28"/>
        </w:rPr>
        <w:t>—</w:t>
      </w:r>
      <w:r>
        <w:rPr>
          <w:rFonts w:ascii="仿宋_GB2312" w:eastAsia="仿宋_GB2312" w:hAnsi="Calibri"/>
          <w:sz w:val="28"/>
          <w:szCs w:val="28"/>
        </w:rPr>
        <w:t>201</w:t>
      </w:r>
      <w:r>
        <w:rPr>
          <w:rFonts w:ascii="仿宋_GB2312" w:eastAsia="仿宋_GB2312" w:hAnsi="Calibri" w:hint="eastAsia"/>
          <w:sz w:val="28"/>
          <w:szCs w:val="28"/>
        </w:rPr>
        <w:t>8学年参加进修、培训、交流的教师共有155人次，投入资金108.3万元。学院</w:t>
      </w:r>
      <w:r>
        <w:rPr>
          <w:rFonts w:ascii="仿宋_GB2312" w:eastAsia="仿宋_GB2312" w:hAnsi="Calibri"/>
          <w:sz w:val="28"/>
          <w:szCs w:val="28"/>
        </w:rPr>
        <w:t>201</w:t>
      </w:r>
      <w:r>
        <w:rPr>
          <w:rFonts w:ascii="仿宋_GB2312" w:eastAsia="仿宋_GB2312" w:hAnsi="Calibri" w:hint="eastAsia"/>
          <w:sz w:val="28"/>
          <w:szCs w:val="28"/>
        </w:rPr>
        <w:t>7</w:t>
      </w:r>
      <w:r>
        <w:rPr>
          <w:rFonts w:ascii="仿宋_GB2312" w:eastAsia="仿宋_GB2312" w:hAnsi="Calibri"/>
          <w:sz w:val="28"/>
          <w:szCs w:val="28"/>
        </w:rPr>
        <w:t>—</w:t>
      </w:r>
      <w:r>
        <w:rPr>
          <w:rFonts w:ascii="仿宋_GB2312" w:eastAsia="仿宋_GB2312" w:hAnsi="Calibri"/>
          <w:sz w:val="28"/>
          <w:szCs w:val="28"/>
        </w:rPr>
        <w:t>201</w:t>
      </w:r>
      <w:r>
        <w:rPr>
          <w:rFonts w:ascii="仿宋_GB2312" w:eastAsia="仿宋_GB2312" w:hAnsi="Calibri" w:hint="eastAsia"/>
          <w:sz w:val="28"/>
          <w:szCs w:val="28"/>
        </w:rPr>
        <w:t>8学年教师交流培训情况如下表：</w:t>
      </w:r>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表11</w:t>
      </w:r>
      <w:r>
        <w:rPr>
          <w:rFonts w:ascii="仿宋_GB2312" w:eastAsia="仿宋_GB2312"/>
          <w:b/>
          <w:bCs/>
          <w:sz w:val="24"/>
        </w:rPr>
        <w:t xml:space="preserve"> </w:t>
      </w:r>
      <w:r>
        <w:rPr>
          <w:rFonts w:ascii="仿宋_GB2312" w:eastAsia="仿宋_GB2312" w:hint="eastAsia"/>
          <w:b/>
          <w:bCs/>
          <w:sz w:val="24"/>
        </w:rPr>
        <w:t xml:space="preserve">            </w:t>
      </w:r>
      <w:r>
        <w:rPr>
          <w:rFonts w:ascii="仿宋_GB2312" w:eastAsia="仿宋_GB2312"/>
          <w:b/>
          <w:bCs/>
          <w:sz w:val="24"/>
        </w:rPr>
        <w:t xml:space="preserve"> 201</w:t>
      </w:r>
      <w:r>
        <w:rPr>
          <w:rFonts w:ascii="仿宋_GB2312" w:eastAsia="仿宋_GB2312" w:hint="eastAsia"/>
          <w:b/>
          <w:bCs/>
          <w:sz w:val="24"/>
        </w:rPr>
        <w:t>7</w:t>
      </w:r>
      <w:r>
        <w:rPr>
          <w:rFonts w:ascii="仿宋_GB2312" w:eastAsia="仿宋_GB2312"/>
          <w:b/>
          <w:bCs/>
          <w:sz w:val="24"/>
        </w:rPr>
        <w:t>—</w:t>
      </w:r>
      <w:r>
        <w:rPr>
          <w:rFonts w:ascii="仿宋_GB2312" w:eastAsia="仿宋_GB2312"/>
          <w:b/>
          <w:bCs/>
          <w:sz w:val="24"/>
        </w:rPr>
        <w:t>201</w:t>
      </w:r>
      <w:r>
        <w:rPr>
          <w:rFonts w:ascii="仿宋_GB2312" w:eastAsia="仿宋_GB2312" w:hint="eastAsia"/>
          <w:b/>
          <w:bCs/>
          <w:sz w:val="24"/>
        </w:rPr>
        <w:t>8</w:t>
      </w:r>
      <w:r>
        <w:rPr>
          <w:rFonts w:ascii="仿宋_GB2312" w:eastAsia="仿宋_GB2312"/>
          <w:b/>
          <w:bCs/>
          <w:sz w:val="24"/>
        </w:rPr>
        <w:t xml:space="preserve"> </w:t>
      </w:r>
      <w:r>
        <w:rPr>
          <w:rFonts w:ascii="仿宋_GB2312" w:eastAsia="仿宋_GB2312" w:hint="eastAsia"/>
          <w:b/>
          <w:bCs/>
          <w:sz w:val="24"/>
        </w:rPr>
        <w:t>学年教师交流培训情况</w:t>
      </w:r>
    </w:p>
    <w:tbl>
      <w:tblPr>
        <w:tblW w:w="907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3004"/>
        <w:gridCol w:w="2832"/>
        <w:gridCol w:w="3236"/>
      </w:tblGrid>
      <w:tr w:rsidR="007D5D32">
        <w:trPr>
          <w:trHeight w:val="633"/>
        </w:trPr>
        <w:tc>
          <w:tcPr>
            <w:tcW w:w="3004"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进修、培训、交流项目</w:t>
            </w:r>
          </w:p>
        </w:tc>
        <w:tc>
          <w:tcPr>
            <w:tcW w:w="2832"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参与教师数（人次）</w:t>
            </w:r>
          </w:p>
        </w:tc>
        <w:tc>
          <w:tcPr>
            <w:tcW w:w="3236" w:type="dxa"/>
            <w:shd w:val="clear" w:color="auto" w:fill="365F91" w:themeFill="accent1" w:themeFillShade="BF"/>
            <w:vAlign w:val="center"/>
          </w:tcPr>
          <w:p w:rsidR="007D5D32" w:rsidRDefault="00245214">
            <w:pPr>
              <w:jc w:val="center"/>
              <w:rPr>
                <w:rFonts w:ascii="仿宋_GB2312" w:eastAsia="仿宋_GB2312" w:hAnsi="Calibri"/>
                <w:b/>
                <w:color w:val="FFFFFF" w:themeColor="background1"/>
                <w:sz w:val="24"/>
              </w:rPr>
            </w:pPr>
            <w:r>
              <w:rPr>
                <w:rFonts w:ascii="仿宋_GB2312" w:eastAsia="仿宋_GB2312" w:hAnsi="Calibri" w:hint="eastAsia"/>
                <w:b/>
                <w:color w:val="FFFFFF" w:themeColor="background1"/>
                <w:sz w:val="24"/>
              </w:rPr>
              <w:t>投入资金（万元）</w:t>
            </w:r>
          </w:p>
        </w:tc>
      </w:tr>
      <w:tr w:rsidR="007D5D32">
        <w:trPr>
          <w:trHeight w:val="309"/>
        </w:trPr>
        <w:tc>
          <w:tcPr>
            <w:tcW w:w="300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国家级培训项目</w:t>
            </w:r>
          </w:p>
        </w:tc>
        <w:tc>
          <w:tcPr>
            <w:tcW w:w="2832"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77</w:t>
            </w:r>
          </w:p>
        </w:tc>
        <w:tc>
          <w:tcPr>
            <w:tcW w:w="3236"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55.3</w:t>
            </w:r>
          </w:p>
        </w:tc>
      </w:tr>
      <w:tr w:rsidR="007D5D32">
        <w:trPr>
          <w:trHeight w:val="324"/>
        </w:trPr>
        <w:tc>
          <w:tcPr>
            <w:tcW w:w="3004" w:type="dxa"/>
          </w:tcPr>
          <w:p w:rsidR="007D5D32" w:rsidRDefault="00245214">
            <w:pPr>
              <w:jc w:val="center"/>
              <w:rPr>
                <w:rFonts w:ascii="仿宋_GB2312" w:eastAsia="仿宋_GB2312" w:hAnsi="Calibri"/>
                <w:sz w:val="24"/>
              </w:rPr>
            </w:pPr>
            <w:r>
              <w:rPr>
                <w:rFonts w:ascii="仿宋_GB2312" w:eastAsia="仿宋_GB2312" w:hAnsi="Calibri" w:hint="eastAsia"/>
                <w:sz w:val="24"/>
              </w:rPr>
              <w:t>省级培训项目</w:t>
            </w:r>
          </w:p>
        </w:tc>
        <w:tc>
          <w:tcPr>
            <w:tcW w:w="2832" w:type="dxa"/>
          </w:tcPr>
          <w:p w:rsidR="007D5D32" w:rsidRDefault="00245214">
            <w:pPr>
              <w:jc w:val="center"/>
              <w:rPr>
                <w:rFonts w:ascii="仿宋_GB2312" w:eastAsia="仿宋_GB2312" w:hAnsi="Calibri"/>
                <w:sz w:val="24"/>
              </w:rPr>
            </w:pPr>
            <w:r>
              <w:rPr>
                <w:rFonts w:ascii="仿宋_GB2312" w:eastAsia="仿宋_GB2312" w:hAnsi="Calibri" w:hint="eastAsia"/>
                <w:sz w:val="24"/>
              </w:rPr>
              <w:t>53</w:t>
            </w:r>
          </w:p>
        </w:tc>
        <w:tc>
          <w:tcPr>
            <w:tcW w:w="3236" w:type="dxa"/>
          </w:tcPr>
          <w:p w:rsidR="007D5D32" w:rsidRDefault="00245214">
            <w:pPr>
              <w:jc w:val="center"/>
              <w:rPr>
                <w:rFonts w:ascii="仿宋_GB2312" w:eastAsia="仿宋_GB2312" w:hAnsi="Calibri"/>
                <w:sz w:val="24"/>
              </w:rPr>
            </w:pPr>
            <w:r>
              <w:rPr>
                <w:rFonts w:ascii="仿宋_GB2312" w:eastAsia="仿宋_GB2312" w:hAnsi="Calibri" w:hint="eastAsia"/>
                <w:sz w:val="24"/>
              </w:rPr>
              <w:t>42.4</w:t>
            </w:r>
          </w:p>
        </w:tc>
      </w:tr>
      <w:tr w:rsidR="007D5D32">
        <w:trPr>
          <w:trHeight w:val="309"/>
        </w:trPr>
        <w:tc>
          <w:tcPr>
            <w:tcW w:w="3004"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其它培训项目</w:t>
            </w:r>
          </w:p>
        </w:tc>
        <w:tc>
          <w:tcPr>
            <w:tcW w:w="2832"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26</w:t>
            </w:r>
          </w:p>
        </w:tc>
        <w:tc>
          <w:tcPr>
            <w:tcW w:w="3236" w:type="dxa"/>
            <w:shd w:val="clear" w:color="auto" w:fill="B8CCE4" w:themeFill="accent1" w:themeFillTint="66"/>
          </w:tcPr>
          <w:p w:rsidR="007D5D32" w:rsidRDefault="00245214">
            <w:pPr>
              <w:jc w:val="center"/>
              <w:rPr>
                <w:rFonts w:ascii="仿宋_GB2312" w:eastAsia="仿宋_GB2312" w:hAnsi="Calibri"/>
                <w:sz w:val="24"/>
              </w:rPr>
            </w:pPr>
            <w:r>
              <w:rPr>
                <w:rFonts w:ascii="仿宋_GB2312" w:eastAsia="仿宋_GB2312" w:hAnsi="Calibri" w:hint="eastAsia"/>
                <w:sz w:val="24"/>
              </w:rPr>
              <w:t>10.6</w:t>
            </w:r>
          </w:p>
        </w:tc>
      </w:tr>
      <w:tr w:rsidR="007D5D32">
        <w:trPr>
          <w:trHeight w:val="324"/>
        </w:trPr>
        <w:tc>
          <w:tcPr>
            <w:tcW w:w="3004" w:type="dxa"/>
          </w:tcPr>
          <w:p w:rsidR="007D5D32" w:rsidRDefault="00245214">
            <w:pPr>
              <w:jc w:val="center"/>
              <w:rPr>
                <w:rFonts w:ascii="仿宋_GB2312" w:eastAsia="仿宋_GB2312" w:hAnsi="Calibri"/>
                <w:sz w:val="24"/>
              </w:rPr>
            </w:pPr>
            <w:r>
              <w:rPr>
                <w:rFonts w:ascii="仿宋_GB2312" w:eastAsia="仿宋_GB2312" w:hAnsi="Calibri" w:hint="eastAsia"/>
                <w:sz w:val="24"/>
              </w:rPr>
              <w:t>合计</w:t>
            </w:r>
          </w:p>
        </w:tc>
        <w:tc>
          <w:tcPr>
            <w:tcW w:w="2832" w:type="dxa"/>
          </w:tcPr>
          <w:p w:rsidR="007D5D32" w:rsidRDefault="00245214">
            <w:pPr>
              <w:jc w:val="center"/>
              <w:rPr>
                <w:rFonts w:ascii="仿宋_GB2312" w:eastAsia="仿宋_GB2312" w:hAnsi="Calibri"/>
                <w:sz w:val="24"/>
              </w:rPr>
            </w:pPr>
            <w:r>
              <w:rPr>
                <w:rFonts w:ascii="仿宋_GB2312" w:eastAsia="仿宋_GB2312" w:hAnsi="Calibri" w:hint="eastAsia"/>
                <w:sz w:val="24"/>
              </w:rPr>
              <w:t>155</w:t>
            </w:r>
          </w:p>
        </w:tc>
        <w:tc>
          <w:tcPr>
            <w:tcW w:w="3236" w:type="dxa"/>
          </w:tcPr>
          <w:p w:rsidR="007D5D32" w:rsidRDefault="00245214">
            <w:pPr>
              <w:jc w:val="center"/>
              <w:rPr>
                <w:rFonts w:ascii="仿宋_GB2312" w:eastAsia="仿宋_GB2312" w:hAnsi="Calibri"/>
                <w:sz w:val="24"/>
              </w:rPr>
            </w:pPr>
            <w:r>
              <w:rPr>
                <w:rFonts w:ascii="仿宋_GB2312" w:eastAsia="仿宋_GB2312" w:hAnsi="Calibri" w:hint="eastAsia"/>
                <w:sz w:val="24"/>
              </w:rPr>
              <w:t>108.3</w:t>
            </w: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Ansi="Calibri" w:hint="eastAsia"/>
          <w:b/>
          <w:bCs/>
          <w:szCs w:val="21"/>
        </w:rPr>
        <w:t>数据来源：学院财务处</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lastRenderedPageBreak/>
        <w:t>本年度学院制定了鼓励全院教师提升职称、学历的相关政策，给予正高职称高级职称津贴，制定硕博士引进奖励办法，给予博士津贴，积极参与市政府“嘉陵江英才工程”，引进硕士及以上学历专任教师。</w:t>
      </w:r>
      <w:r>
        <w:rPr>
          <w:rFonts w:ascii="仿宋" w:eastAsia="仿宋_GB2312" w:hAnsi="仿宋"/>
          <w:sz w:val="28"/>
          <w:szCs w:val="28"/>
        </w:rPr>
        <w:t>201</w:t>
      </w:r>
      <w:r>
        <w:rPr>
          <w:rFonts w:ascii="仿宋" w:eastAsia="仿宋_GB2312" w:hAnsi="仿宋" w:hint="eastAsia"/>
          <w:sz w:val="28"/>
          <w:szCs w:val="28"/>
        </w:rPr>
        <w:t>8</w:t>
      </w:r>
      <w:r>
        <w:rPr>
          <w:rFonts w:ascii="仿宋" w:eastAsia="仿宋_GB2312" w:hAnsi="仿宋" w:hint="eastAsia"/>
          <w:sz w:val="28"/>
          <w:szCs w:val="28"/>
        </w:rPr>
        <w:t>年聘任南充市“首席技师”</w:t>
      </w:r>
      <w:r>
        <w:rPr>
          <w:rFonts w:ascii="仿宋" w:eastAsia="仿宋_GB2312" w:hAnsi="仿宋" w:hint="eastAsia"/>
          <w:sz w:val="28"/>
          <w:szCs w:val="28"/>
        </w:rPr>
        <w:t>20</w:t>
      </w:r>
      <w:r>
        <w:rPr>
          <w:rFonts w:ascii="仿宋" w:eastAsia="仿宋_GB2312" w:hAnsi="仿宋" w:hint="eastAsia"/>
          <w:sz w:val="28"/>
          <w:szCs w:val="28"/>
        </w:rPr>
        <w:t>人任学院兼职教师。</w:t>
      </w:r>
      <w:r>
        <w:rPr>
          <w:rFonts w:ascii="仿宋_GB2312" w:eastAsia="仿宋_GB2312" w:hAnsi="Calibri" w:hint="eastAsia"/>
          <w:bCs/>
          <w:sz w:val="28"/>
          <w:szCs w:val="28"/>
        </w:rPr>
        <w:t>通过以上举措，学院师资结构得到逐步改善。</w:t>
      </w:r>
    </w:p>
    <w:p w:rsidR="007D5D32" w:rsidRDefault="00245214">
      <w:pPr>
        <w:spacing w:line="500" w:lineRule="exact"/>
        <w:ind w:firstLineChars="200" w:firstLine="562"/>
        <w:outlineLvl w:val="1"/>
        <w:rPr>
          <w:rFonts w:ascii="楷体" w:eastAsia="楷体" w:hAnsi="楷体"/>
          <w:b/>
          <w:sz w:val="28"/>
          <w:szCs w:val="28"/>
        </w:rPr>
      </w:pPr>
      <w:bookmarkStart w:id="25" w:name="_Toc533075533"/>
      <w:r>
        <w:rPr>
          <w:rFonts w:ascii="楷体" w:eastAsia="楷体" w:hAnsi="楷体" w:hint="eastAsia"/>
          <w:b/>
          <w:bCs/>
          <w:sz w:val="28"/>
          <w:szCs w:val="28"/>
        </w:rPr>
        <w:t>（五）</w:t>
      </w:r>
      <w:r>
        <w:rPr>
          <w:rFonts w:ascii="楷体" w:eastAsia="楷体" w:hAnsi="楷体" w:hint="eastAsia"/>
          <w:b/>
          <w:sz w:val="28"/>
          <w:szCs w:val="28"/>
        </w:rPr>
        <w:t>办学条件</w:t>
      </w:r>
      <w:bookmarkEnd w:id="25"/>
    </w:p>
    <w:p w:rsidR="007D5D32" w:rsidRDefault="00245214">
      <w:pPr>
        <w:spacing w:line="500" w:lineRule="exact"/>
        <w:ind w:firstLineChars="200" w:firstLine="560"/>
        <w:outlineLvl w:val="1"/>
        <w:rPr>
          <w:rFonts w:ascii="仿宋_GB2312" w:eastAsia="仿宋_GB2312" w:hAnsi="Calibri"/>
          <w:bCs/>
          <w:sz w:val="28"/>
          <w:szCs w:val="28"/>
        </w:rPr>
      </w:pPr>
      <w:bookmarkStart w:id="26" w:name="_Toc533075534"/>
      <w:r>
        <w:rPr>
          <w:rFonts w:ascii="仿宋_GB2312" w:eastAsia="仿宋_GB2312" w:hAnsi="Calibri" w:hint="eastAsia"/>
          <w:bCs/>
          <w:sz w:val="28"/>
          <w:szCs w:val="28"/>
        </w:rPr>
        <w:t>学校各项办学条件均符合或优于国家对综合类高职院校设定的办学条件标准。</w:t>
      </w:r>
      <w:bookmarkEnd w:id="26"/>
    </w:p>
    <w:p w:rsidR="007D5D32" w:rsidRDefault="00245214">
      <w:pPr>
        <w:adjustRightInd w:val="0"/>
        <w:snapToGrid w:val="0"/>
        <w:spacing w:line="500" w:lineRule="exact"/>
        <w:jc w:val="left"/>
        <w:rPr>
          <w:rFonts w:ascii="仿宋_GB2312" w:eastAsia="仿宋_GB2312"/>
          <w:b/>
          <w:bCs/>
          <w:sz w:val="24"/>
        </w:rPr>
      </w:pPr>
      <w:r>
        <w:rPr>
          <w:rFonts w:ascii="仿宋_GB2312" w:eastAsia="仿宋_GB2312" w:hint="eastAsia"/>
          <w:b/>
          <w:bCs/>
          <w:sz w:val="24"/>
        </w:rPr>
        <w:t>表12</w:t>
      </w:r>
      <w:r>
        <w:rPr>
          <w:rFonts w:ascii="仿宋_GB2312" w:eastAsia="仿宋_GB2312"/>
          <w:b/>
          <w:bCs/>
          <w:sz w:val="24"/>
        </w:rPr>
        <w:t xml:space="preserve">  </w:t>
      </w:r>
      <w:r>
        <w:rPr>
          <w:rFonts w:ascii="仿宋_GB2312" w:eastAsia="仿宋_GB2312" w:hint="eastAsia"/>
          <w:b/>
          <w:bCs/>
          <w:sz w:val="24"/>
        </w:rPr>
        <w:t xml:space="preserve">                        办学条件标准</w:t>
      </w:r>
    </w:p>
    <w:tbl>
      <w:tblPr>
        <w:tblW w:w="907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CellMar>
          <w:left w:w="0" w:type="dxa"/>
          <w:right w:w="0" w:type="dxa"/>
        </w:tblCellMar>
        <w:tblLook w:val="04A0" w:firstRow="1" w:lastRow="0" w:firstColumn="1" w:lastColumn="0" w:noHBand="0" w:noVBand="1"/>
      </w:tblPr>
      <w:tblGrid>
        <w:gridCol w:w="7350"/>
        <w:gridCol w:w="1722"/>
      </w:tblGrid>
      <w:tr w:rsidR="007D5D32">
        <w:trPr>
          <w:trHeight w:hRule="exact" w:val="567"/>
        </w:trPr>
        <w:tc>
          <w:tcPr>
            <w:tcW w:w="7350" w:type="dxa"/>
            <w:shd w:val="clear" w:color="auto" w:fill="365F91" w:themeFill="accent1" w:themeFillShade="BF"/>
          </w:tcPr>
          <w:p w:rsidR="007D5D32" w:rsidRDefault="00245214">
            <w:pPr>
              <w:spacing w:before="74"/>
              <w:jc w:val="center"/>
              <w:rPr>
                <w:rFonts w:ascii="仿宋_GB2312" w:eastAsia="仿宋_GB2312" w:hAnsi="宋体" w:cs="宋体"/>
                <w:color w:val="FFFFFF" w:themeColor="background1"/>
                <w:kern w:val="0"/>
                <w:sz w:val="24"/>
                <w:lang w:eastAsia="en-US"/>
              </w:rPr>
            </w:pPr>
            <w:r>
              <w:rPr>
                <w:rFonts w:ascii="仿宋_GB2312" w:eastAsia="仿宋_GB2312" w:hAnsi="宋体" w:cs="宋体" w:hint="eastAsia"/>
                <w:b/>
                <w:bCs/>
                <w:color w:val="FFFFFF" w:themeColor="background1"/>
                <w:kern w:val="0"/>
                <w:sz w:val="24"/>
                <w:lang w:eastAsia="en-US"/>
              </w:rPr>
              <w:t>基本监测指标</w:t>
            </w:r>
          </w:p>
        </w:tc>
        <w:tc>
          <w:tcPr>
            <w:tcW w:w="1722" w:type="dxa"/>
            <w:shd w:val="clear" w:color="auto" w:fill="365F91" w:themeFill="accent1" w:themeFillShade="BF"/>
          </w:tcPr>
          <w:p w:rsidR="007D5D32" w:rsidRDefault="00245214">
            <w:pPr>
              <w:spacing w:before="74"/>
              <w:ind w:left="386"/>
              <w:jc w:val="left"/>
              <w:rPr>
                <w:rFonts w:ascii="仿宋_GB2312" w:eastAsia="仿宋_GB2312" w:hAnsi="宋体" w:cs="宋体"/>
                <w:color w:val="FFFFFF" w:themeColor="background1"/>
                <w:kern w:val="0"/>
                <w:sz w:val="24"/>
                <w:lang w:eastAsia="en-US"/>
              </w:rPr>
            </w:pPr>
            <w:r>
              <w:rPr>
                <w:rFonts w:ascii="仿宋_GB2312" w:eastAsia="仿宋_GB2312" w:hAnsi="宋体" w:cs="宋体" w:hint="eastAsia"/>
                <w:b/>
                <w:bCs/>
                <w:color w:val="FFFFFF" w:themeColor="background1"/>
                <w:kern w:val="0"/>
                <w:sz w:val="24"/>
              </w:rPr>
              <w:t>学院</w:t>
            </w:r>
            <w:r>
              <w:rPr>
                <w:rFonts w:ascii="仿宋_GB2312" w:eastAsia="仿宋_GB2312" w:hAnsi="宋体" w:cs="宋体" w:hint="eastAsia"/>
                <w:b/>
                <w:bCs/>
                <w:color w:val="FFFFFF" w:themeColor="background1"/>
                <w:kern w:val="0"/>
                <w:sz w:val="24"/>
                <w:lang w:eastAsia="en-US"/>
              </w:rPr>
              <w:t>数据</w:t>
            </w:r>
          </w:p>
        </w:tc>
      </w:tr>
      <w:tr w:rsidR="007D5D32">
        <w:trPr>
          <w:trHeight w:hRule="exact" w:val="410"/>
        </w:trPr>
        <w:tc>
          <w:tcPr>
            <w:tcW w:w="7350" w:type="dxa"/>
            <w:shd w:val="clear" w:color="auto" w:fill="B8CCE4" w:themeFill="accent1" w:themeFillTint="66"/>
          </w:tcPr>
          <w:p w:rsidR="007D5D32" w:rsidRDefault="00245214">
            <w:pPr>
              <w:spacing w:before="74"/>
              <w:ind w:left="100"/>
              <w:jc w:val="left"/>
              <w:rPr>
                <w:rFonts w:ascii="仿宋_GB2312" w:eastAsia="仿宋_GB2312" w:hAnsi="宋体" w:cs="宋体"/>
                <w:kern w:val="0"/>
                <w:sz w:val="24"/>
                <w:lang w:eastAsia="en-US"/>
              </w:rPr>
            </w:pPr>
            <w:r>
              <w:rPr>
                <w:rFonts w:ascii="仿宋_GB2312" w:eastAsia="仿宋_GB2312" w:hAnsi="宋体" w:cs="宋体" w:hint="eastAsia"/>
                <w:kern w:val="0"/>
                <w:sz w:val="24"/>
                <w:lang w:eastAsia="en-US"/>
              </w:rPr>
              <w:t>生师比</w:t>
            </w:r>
          </w:p>
        </w:tc>
        <w:tc>
          <w:tcPr>
            <w:tcW w:w="1722" w:type="dxa"/>
            <w:shd w:val="clear" w:color="auto" w:fill="B8CCE4" w:themeFill="accent1" w:themeFillTint="66"/>
          </w:tcPr>
          <w:p w:rsidR="007D5D32" w:rsidRDefault="00245214">
            <w:pPr>
              <w:spacing w:before="74"/>
              <w:jc w:val="center"/>
              <w:rPr>
                <w:rFonts w:ascii="仿宋_GB2312" w:eastAsia="仿宋_GB2312" w:hAnsi="宋体" w:cs="宋体"/>
                <w:kern w:val="0"/>
                <w:sz w:val="24"/>
                <w:lang w:eastAsia="en-US"/>
              </w:rPr>
            </w:pPr>
            <w:r>
              <w:rPr>
                <w:rFonts w:ascii="仿宋_GB2312" w:eastAsia="仿宋_GB2312" w:hAnsi="Calibri"/>
                <w:kern w:val="0"/>
                <w:sz w:val="24"/>
                <w:lang w:eastAsia="en-US"/>
              </w:rPr>
              <w:t>1</w:t>
            </w:r>
            <w:r>
              <w:rPr>
                <w:rFonts w:ascii="仿宋_GB2312" w:eastAsia="仿宋_GB2312" w:hAnsi="Calibri"/>
                <w:kern w:val="0"/>
                <w:sz w:val="24"/>
              </w:rPr>
              <w:t>6.</w:t>
            </w:r>
            <w:r>
              <w:rPr>
                <w:rFonts w:ascii="仿宋_GB2312" w:eastAsia="仿宋_GB2312" w:hAnsi="Calibri" w:hint="eastAsia"/>
                <w:kern w:val="0"/>
                <w:sz w:val="24"/>
              </w:rPr>
              <w:t>17</w:t>
            </w:r>
          </w:p>
        </w:tc>
      </w:tr>
      <w:tr w:rsidR="007D5D32">
        <w:trPr>
          <w:trHeight w:hRule="exact" w:val="411"/>
        </w:trPr>
        <w:tc>
          <w:tcPr>
            <w:tcW w:w="7350" w:type="dxa"/>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具有研究生学位教师占专任教师的比例（</w:t>
            </w:r>
            <w:r>
              <w:rPr>
                <w:rFonts w:ascii="仿宋_GB2312" w:eastAsia="仿宋_GB2312" w:hAnsi="宋体" w:cs="宋体"/>
                <w:kern w:val="0"/>
                <w:sz w:val="24"/>
              </w:rPr>
              <w:t>%</w:t>
            </w:r>
            <w:r>
              <w:rPr>
                <w:rFonts w:ascii="仿宋_GB2312" w:eastAsia="仿宋_GB2312" w:hAnsi="宋体" w:cs="宋体" w:hint="eastAsia"/>
                <w:kern w:val="0"/>
                <w:sz w:val="24"/>
              </w:rPr>
              <w:t>）</w:t>
            </w:r>
          </w:p>
        </w:tc>
        <w:tc>
          <w:tcPr>
            <w:tcW w:w="1722" w:type="dxa"/>
          </w:tcPr>
          <w:p w:rsidR="007D5D32" w:rsidRDefault="00245214">
            <w:pPr>
              <w:spacing w:before="74"/>
              <w:jc w:val="center"/>
              <w:rPr>
                <w:rFonts w:ascii="仿宋_GB2312" w:eastAsia="仿宋_GB2312" w:hAnsi="宋体" w:cs="宋体"/>
                <w:kern w:val="0"/>
                <w:sz w:val="24"/>
                <w:lang w:eastAsia="en-US"/>
              </w:rPr>
            </w:pPr>
            <w:r>
              <w:rPr>
                <w:rFonts w:ascii="仿宋_GB2312" w:eastAsia="仿宋_GB2312" w:hAnsi="Calibri" w:hint="eastAsia"/>
                <w:kern w:val="0"/>
                <w:sz w:val="24"/>
              </w:rPr>
              <w:t>34.62</w:t>
            </w:r>
          </w:p>
        </w:tc>
      </w:tr>
      <w:tr w:rsidR="007D5D32">
        <w:trPr>
          <w:trHeight w:hRule="exact" w:val="408"/>
        </w:trPr>
        <w:tc>
          <w:tcPr>
            <w:tcW w:w="7350" w:type="dxa"/>
            <w:shd w:val="clear" w:color="auto" w:fill="B8CCE4" w:themeFill="accent1" w:themeFillTint="66"/>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生均教学行政用房面积（平方米</w:t>
            </w:r>
            <w:r>
              <w:rPr>
                <w:rFonts w:ascii="仿宋_GB2312" w:eastAsia="仿宋_GB2312" w:hAnsi="宋体" w:cs="宋体"/>
                <w:kern w:val="0"/>
                <w:sz w:val="24"/>
              </w:rPr>
              <w:t>/</w:t>
            </w:r>
            <w:r>
              <w:rPr>
                <w:rFonts w:ascii="仿宋_GB2312" w:eastAsia="仿宋_GB2312" w:hAnsi="宋体" w:cs="宋体" w:hint="eastAsia"/>
                <w:kern w:val="0"/>
                <w:sz w:val="24"/>
              </w:rPr>
              <w:t>生）</w:t>
            </w:r>
          </w:p>
        </w:tc>
        <w:tc>
          <w:tcPr>
            <w:tcW w:w="1722" w:type="dxa"/>
            <w:shd w:val="clear" w:color="auto" w:fill="B8CCE4" w:themeFill="accent1" w:themeFillTint="66"/>
          </w:tcPr>
          <w:p w:rsidR="007D5D32" w:rsidRDefault="00245214">
            <w:pPr>
              <w:spacing w:before="74"/>
              <w:jc w:val="center"/>
              <w:rPr>
                <w:rFonts w:ascii="仿宋_GB2312" w:eastAsia="仿宋_GB2312" w:hAnsi="宋体" w:cs="宋体"/>
                <w:kern w:val="0"/>
                <w:sz w:val="24"/>
                <w:lang w:eastAsia="en-US"/>
              </w:rPr>
            </w:pPr>
            <w:r>
              <w:rPr>
                <w:rFonts w:ascii="仿宋_GB2312" w:eastAsia="仿宋_GB2312" w:hAnsi="Calibri" w:hint="eastAsia"/>
                <w:kern w:val="0"/>
                <w:sz w:val="24"/>
              </w:rPr>
              <w:t>15.69</w:t>
            </w:r>
          </w:p>
        </w:tc>
      </w:tr>
      <w:tr w:rsidR="007D5D32">
        <w:trPr>
          <w:trHeight w:hRule="exact" w:val="410"/>
        </w:trPr>
        <w:tc>
          <w:tcPr>
            <w:tcW w:w="7350" w:type="dxa"/>
          </w:tcPr>
          <w:p w:rsidR="007D5D32" w:rsidRDefault="00245214">
            <w:pPr>
              <w:spacing w:before="76"/>
              <w:ind w:left="100"/>
              <w:jc w:val="left"/>
              <w:rPr>
                <w:rFonts w:ascii="仿宋_GB2312" w:eastAsia="仿宋_GB2312" w:hAnsi="宋体" w:cs="宋体"/>
                <w:kern w:val="0"/>
                <w:sz w:val="24"/>
              </w:rPr>
            </w:pPr>
            <w:r>
              <w:rPr>
                <w:rFonts w:ascii="仿宋_GB2312" w:eastAsia="仿宋_GB2312" w:hAnsi="宋体" w:cs="宋体" w:hint="eastAsia"/>
                <w:kern w:val="0"/>
                <w:sz w:val="24"/>
              </w:rPr>
              <w:t>生均教学科研仪器设备值（元</w:t>
            </w:r>
            <w:r>
              <w:rPr>
                <w:rFonts w:ascii="仿宋_GB2312" w:eastAsia="仿宋_GB2312" w:hAnsi="宋体" w:cs="宋体"/>
                <w:kern w:val="0"/>
                <w:sz w:val="24"/>
              </w:rPr>
              <w:t>/</w:t>
            </w:r>
            <w:r>
              <w:rPr>
                <w:rFonts w:ascii="仿宋_GB2312" w:eastAsia="仿宋_GB2312" w:hAnsi="宋体" w:cs="宋体" w:hint="eastAsia"/>
                <w:kern w:val="0"/>
                <w:sz w:val="24"/>
              </w:rPr>
              <w:t>生）</w:t>
            </w:r>
          </w:p>
        </w:tc>
        <w:tc>
          <w:tcPr>
            <w:tcW w:w="1722" w:type="dxa"/>
          </w:tcPr>
          <w:p w:rsidR="007D5D32" w:rsidRDefault="00245214">
            <w:pPr>
              <w:spacing w:before="76"/>
              <w:ind w:left="388"/>
              <w:jc w:val="left"/>
              <w:rPr>
                <w:rFonts w:ascii="仿宋_GB2312" w:eastAsia="仿宋_GB2312" w:hAnsi="宋体" w:cs="宋体"/>
                <w:kern w:val="0"/>
                <w:sz w:val="24"/>
              </w:rPr>
            </w:pPr>
            <w:r>
              <w:rPr>
                <w:rFonts w:ascii="仿宋_GB2312" w:eastAsia="仿宋_GB2312" w:hAnsi="Calibri" w:hint="eastAsia"/>
                <w:kern w:val="0"/>
                <w:sz w:val="24"/>
              </w:rPr>
              <w:t>8614.42</w:t>
            </w:r>
          </w:p>
        </w:tc>
      </w:tr>
      <w:tr w:rsidR="007D5D32">
        <w:trPr>
          <w:trHeight w:hRule="exact" w:val="410"/>
        </w:trPr>
        <w:tc>
          <w:tcPr>
            <w:tcW w:w="7350" w:type="dxa"/>
            <w:shd w:val="clear" w:color="auto" w:fill="B8CCE4" w:themeFill="accent1" w:themeFillTint="66"/>
          </w:tcPr>
          <w:p w:rsidR="007D5D32" w:rsidRDefault="00245214">
            <w:pPr>
              <w:spacing w:before="74"/>
              <w:ind w:left="100"/>
              <w:jc w:val="left"/>
              <w:rPr>
                <w:rFonts w:ascii="仿宋_GB2312" w:eastAsia="仿宋_GB2312" w:hAnsi="宋体" w:cs="宋体"/>
                <w:kern w:val="0"/>
                <w:sz w:val="24"/>
                <w:lang w:eastAsia="en-US"/>
              </w:rPr>
            </w:pPr>
            <w:r>
              <w:rPr>
                <w:rFonts w:ascii="仿宋_GB2312" w:eastAsia="仿宋_GB2312" w:hAnsi="宋体" w:cs="宋体" w:hint="eastAsia"/>
                <w:kern w:val="0"/>
                <w:sz w:val="24"/>
                <w:lang w:eastAsia="en-US"/>
              </w:rPr>
              <w:t>生均图书（册</w:t>
            </w:r>
            <w:r>
              <w:rPr>
                <w:rFonts w:ascii="仿宋_GB2312" w:eastAsia="仿宋_GB2312" w:hAnsi="宋体" w:cs="宋体"/>
                <w:kern w:val="0"/>
                <w:sz w:val="24"/>
                <w:lang w:eastAsia="en-US"/>
              </w:rPr>
              <w:t>/</w:t>
            </w:r>
            <w:r>
              <w:rPr>
                <w:rFonts w:ascii="仿宋_GB2312" w:eastAsia="仿宋_GB2312" w:hAnsi="宋体" w:cs="宋体" w:hint="eastAsia"/>
                <w:kern w:val="0"/>
                <w:sz w:val="24"/>
                <w:lang w:eastAsia="en-US"/>
              </w:rPr>
              <w:t>生）</w:t>
            </w:r>
          </w:p>
        </w:tc>
        <w:tc>
          <w:tcPr>
            <w:tcW w:w="1722" w:type="dxa"/>
            <w:shd w:val="clear" w:color="auto" w:fill="B8CCE4" w:themeFill="accent1" w:themeFillTint="66"/>
          </w:tcPr>
          <w:p w:rsidR="007D5D32" w:rsidRDefault="00245214">
            <w:pPr>
              <w:spacing w:before="74"/>
              <w:jc w:val="center"/>
              <w:rPr>
                <w:rFonts w:ascii="仿宋_GB2312" w:eastAsia="仿宋_GB2312" w:hAnsi="宋体" w:cs="宋体"/>
                <w:kern w:val="0"/>
                <w:sz w:val="24"/>
              </w:rPr>
            </w:pPr>
            <w:r>
              <w:rPr>
                <w:rFonts w:ascii="仿宋_GB2312" w:eastAsia="仿宋_GB2312" w:hAnsi="Calibri" w:hint="eastAsia"/>
                <w:kern w:val="0"/>
                <w:sz w:val="24"/>
              </w:rPr>
              <w:t>73.28</w:t>
            </w:r>
          </w:p>
        </w:tc>
      </w:tr>
      <w:tr w:rsidR="007D5D32">
        <w:trPr>
          <w:trHeight w:hRule="exact" w:val="410"/>
        </w:trPr>
        <w:tc>
          <w:tcPr>
            <w:tcW w:w="7350" w:type="dxa"/>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具有高级职务教师占专任教师的比例（</w:t>
            </w:r>
            <w:r>
              <w:rPr>
                <w:rFonts w:ascii="仿宋_GB2312" w:eastAsia="仿宋_GB2312" w:hAnsi="宋体" w:cs="宋体"/>
                <w:kern w:val="0"/>
                <w:sz w:val="24"/>
              </w:rPr>
              <w:t>%</w:t>
            </w:r>
            <w:r>
              <w:rPr>
                <w:rFonts w:ascii="仿宋_GB2312" w:eastAsia="仿宋_GB2312" w:hAnsi="宋体" w:cs="宋体" w:hint="eastAsia"/>
                <w:kern w:val="0"/>
                <w:sz w:val="24"/>
              </w:rPr>
              <w:t>）</w:t>
            </w:r>
          </w:p>
        </w:tc>
        <w:tc>
          <w:tcPr>
            <w:tcW w:w="1722" w:type="dxa"/>
          </w:tcPr>
          <w:p w:rsidR="007D5D32" w:rsidRDefault="00245214">
            <w:pPr>
              <w:spacing w:before="74"/>
              <w:jc w:val="center"/>
              <w:rPr>
                <w:rFonts w:ascii="仿宋_GB2312" w:eastAsia="仿宋_GB2312" w:hAnsi="宋体" w:cs="宋体"/>
                <w:kern w:val="0"/>
                <w:sz w:val="24"/>
              </w:rPr>
            </w:pPr>
            <w:r>
              <w:rPr>
                <w:rFonts w:ascii="仿宋_GB2312" w:eastAsia="仿宋_GB2312" w:hAnsi="Calibri" w:hint="eastAsia"/>
                <w:kern w:val="0"/>
                <w:sz w:val="24"/>
              </w:rPr>
              <w:t>20.34</w:t>
            </w:r>
          </w:p>
        </w:tc>
      </w:tr>
      <w:tr w:rsidR="007D5D32">
        <w:trPr>
          <w:trHeight w:hRule="exact" w:val="410"/>
        </w:trPr>
        <w:tc>
          <w:tcPr>
            <w:tcW w:w="7350" w:type="dxa"/>
            <w:shd w:val="clear" w:color="auto" w:fill="B8CCE4" w:themeFill="accent1" w:themeFillTint="66"/>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生均占地面积（平方米</w:t>
            </w:r>
            <w:r>
              <w:rPr>
                <w:rFonts w:ascii="仿宋_GB2312" w:eastAsia="仿宋_GB2312" w:hAnsi="宋体" w:cs="宋体"/>
                <w:kern w:val="0"/>
                <w:sz w:val="24"/>
              </w:rPr>
              <w:t>/</w:t>
            </w:r>
            <w:r>
              <w:rPr>
                <w:rFonts w:ascii="仿宋_GB2312" w:eastAsia="仿宋_GB2312" w:hAnsi="宋体" w:cs="宋体" w:hint="eastAsia"/>
                <w:kern w:val="0"/>
                <w:sz w:val="24"/>
              </w:rPr>
              <w:t>生）</w:t>
            </w:r>
          </w:p>
        </w:tc>
        <w:tc>
          <w:tcPr>
            <w:tcW w:w="1722" w:type="dxa"/>
            <w:shd w:val="clear" w:color="auto" w:fill="B8CCE4" w:themeFill="accent1" w:themeFillTint="66"/>
          </w:tcPr>
          <w:p w:rsidR="007D5D32" w:rsidRDefault="00245214">
            <w:pPr>
              <w:spacing w:before="74"/>
              <w:jc w:val="center"/>
              <w:rPr>
                <w:rFonts w:ascii="仿宋_GB2312" w:eastAsia="仿宋_GB2312" w:hAnsi="宋体" w:cs="宋体"/>
                <w:kern w:val="0"/>
                <w:sz w:val="24"/>
              </w:rPr>
            </w:pPr>
            <w:r>
              <w:rPr>
                <w:rFonts w:ascii="仿宋_GB2312" w:eastAsia="仿宋_GB2312" w:hAnsi="Calibri" w:hint="eastAsia"/>
                <w:kern w:val="0"/>
                <w:sz w:val="24"/>
              </w:rPr>
              <w:t>92.20</w:t>
            </w:r>
          </w:p>
        </w:tc>
      </w:tr>
      <w:tr w:rsidR="007D5D32">
        <w:trPr>
          <w:trHeight w:hRule="exact" w:val="410"/>
        </w:trPr>
        <w:tc>
          <w:tcPr>
            <w:tcW w:w="7350" w:type="dxa"/>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生均宿舍面积（平方米</w:t>
            </w:r>
            <w:r>
              <w:rPr>
                <w:rFonts w:ascii="仿宋_GB2312" w:eastAsia="仿宋_GB2312" w:hAnsi="宋体" w:cs="宋体"/>
                <w:kern w:val="0"/>
                <w:sz w:val="24"/>
              </w:rPr>
              <w:t>/</w:t>
            </w:r>
            <w:r>
              <w:rPr>
                <w:rFonts w:ascii="仿宋_GB2312" w:eastAsia="仿宋_GB2312" w:hAnsi="宋体" w:cs="宋体" w:hint="eastAsia"/>
                <w:kern w:val="0"/>
                <w:sz w:val="24"/>
              </w:rPr>
              <w:t>生）</w:t>
            </w:r>
          </w:p>
        </w:tc>
        <w:tc>
          <w:tcPr>
            <w:tcW w:w="1722" w:type="dxa"/>
          </w:tcPr>
          <w:p w:rsidR="007D5D32" w:rsidRDefault="00245214">
            <w:pPr>
              <w:spacing w:before="74"/>
              <w:jc w:val="center"/>
              <w:rPr>
                <w:rFonts w:ascii="仿宋_GB2312" w:eastAsia="仿宋_GB2312" w:hAnsi="宋体" w:cs="宋体"/>
                <w:kern w:val="0"/>
                <w:sz w:val="24"/>
              </w:rPr>
            </w:pPr>
            <w:r>
              <w:rPr>
                <w:rFonts w:ascii="仿宋_GB2312" w:eastAsia="仿宋_GB2312" w:hAnsi="Calibri" w:hint="eastAsia"/>
                <w:kern w:val="0"/>
                <w:sz w:val="24"/>
              </w:rPr>
              <w:t>9.12</w:t>
            </w:r>
          </w:p>
        </w:tc>
      </w:tr>
      <w:tr w:rsidR="007D5D32">
        <w:trPr>
          <w:trHeight w:hRule="exact" w:val="408"/>
        </w:trPr>
        <w:tc>
          <w:tcPr>
            <w:tcW w:w="7350" w:type="dxa"/>
            <w:shd w:val="clear" w:color="auto" w:fill="B8CCE4" w:themeFill="accent1" w:themeFillTint="66"/>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生均实践场所（平方米</w:t>
            </w:r>
            <w:r>
              <w:rPr>
                <w:rFonts w:ascii="仿宋_GB2312" w:eastAsia="仿宋_GB2312" w:hAnsi="宋体" w:cs="宋体"/>
                <w:kern w:val="0"/>
                <w:sz w:val="24"/>
              </w:rPr>
              <w:t>/</w:t>
            </w:r>
            <w:r>
              <w:rPr>
                <w:rFonts w:ascii="仿宋_GB2312" w:eastAsia="仿宋_GB2312" w:hAnsi="宋体" w:cs="宋体" w:hint="eastAsia"/>
                <w:kern w:val="0"/>
                <w:sz w:val="24"/>
              </w:rPr>
              <w:t>生）</w:t>
            </w:r>
          </w:p>
        </w:tc>
        <w:tc>
          <w:tcPr>
            <w:tcW w:w="1722" w:type="dxa"/>
            <w:shd w:val="clear" w:color="auto" w:fill="B8CCE4" w:themeFill="accent1" w:themeFillTint="66"/>
          </w:tcPr>
          <w:p w:rsidR="007D5D32" w:rsidRDefault="00245214">
            <w:pPr>
              <w:spacing w:before="74"/>
              <w:jc w:val="center"/>
              <w:rPr>
                <w:rFonts w:ascii="仿宋_GB2312" w:eastAsia="仿宋_GB2312" w:hAnsi="宋体" w:cs="宋体"/>
                <w:kern w:val="0"/>
                <w:sz w:val="24"/>
              </w:rPr>
            </w:pPr>
            <w:r>
              <w:rPr>
                <w:rFonts w:ascii="仿宋_GB2312" w:eastAsia="仿宋_GB2312" w:hAnsi="Calibri" w:hint="eastAsia"/>
                <w:kern w:val="0"/>
                <w:sz w:val="24"/>
              </w:rPr>
              <w:t>7.19</w:t>
            </w:r>
          </w:p>
        </w:tc>
      </w:tr>
      <w:tr w:rsidR="007D5D32">
        <w:trPr>
          <w:trHeight w:hRule="exact" w:val="411"/>
        </w:trPr>
        <w:tc>
          <w:tcPr>
            <w:tcW w:w="7350" w:type="dxa"/>
          </w:tcPr>
          <w:p w:rsidR="007D5D32" w:rsidRDefault="00245214">
            <w:pPr>
              <w:spacing w:before="77"/>
              <w:ind w:left="100"/>
              <w:jc w:val="left"/>
              <w:rPr>
                <w:rFonts w:ascii="仿宋_GB2312" w:eastAsia="仿宋_GB2312" w:hAnsi="宋体" w:cs="宋体"/>
                <w:kern w:val="0"/>
                <w:sz w:val="24"/>
              </w:rPr>
            </w:pPr>
            <w:r>
              <w:rPr>
                <w:rFonts w:ascii="仿宋_GB2312" w:eastAsia="仿宋_GB2312" w:hAnsi="宋体" w:cs="宋体" w:hint="eastAsia"/>
                <w:kern w:val="0"/>
                <w:sz w:val="24"/>
              </w:rPr>
              <w:t>百名学生配教学用计算机台数（台）</w:t>
            </w:r>
          </w:p>
        </w:tc>
        <w:tc>
          <w:tcPr>
            <w:tcW w:w="1722" w:type="dxa"/>
          </w:tcPr>
          <w:p w:rsidR="007D5D32" w:rsidRDefault="00245214">
            <w:pPr>
              <w:spacing w:before="77"/>
              <w:jc w:val="center"/>
              <w:rPr>
                <w:rFonts w:ascii="仿宋_GB2312" w:eastAsia="仿宋_GB2312" w:hAnsi="宋体" w:cs="宋体"/>
                <w:kern w:val="0"/>
                <w:sz w:val="24"/>
              </w:rPr>
            </w:pPr>
            <w:r>
              <w:rPr>
                <w:rFonts w:ascii="仿宋_GB2312" w:eastAsia="仿宋_GB2312" w:hAnsi="Calibri" w:hint="eastAsia"/>
                <w:kern w:val="0"/>
                <w:sz w:val="24"/>
              </w:rPr>
              <w:t>17.33</w:t>
            </w:r>
          </w:p>
        </w:tc>
      </w:tr>
      <w:tr w:rsidR="007D5D32">
        <w:trPr>
          <w:trHeight w:hRule="exact" w:val="410"/>
        </w:trPr>
        <w:tc>
          <w:tcPr>
            <w:tcW w:w="7350" w:type="dxa"/>
            <w:shd w:val="clear" w:color="auto" w:fill="B8CCE4" w:themeFill="accent1" w:themeFillTint="66"/>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新增教学科研仪器设备所占比例（</w:t>
            </w:r>
            <w:r>
              <w:rPr>
                <w:rFonts w:ascii="仿宋_GB2312" w:eastAsia="仿宋_GB2312" w:hAnsi="宋体" w:cs="宋体"/>
                <w:kern w:val="0"/>
                <w:sz w:val="24"/>
              </w:rPr>
              <w:t>%</w:t>
            </w:r>
            <w:r>
              <w:rPr>
                <w:rFonts w:ascii="仿宋_GB2312" w:eastAsia="仿宋_GB2312" w:hAnsi="宋体" w:cs="宋体" w:hint="eastAsia"/>
                <w:kern w:val="0"/>
                <w:sz w:val="24"/>
              </w:rPr>
              <w:t>）</w:t>
            </w:r>
          </w:p>
        </w:tc>
        <w:tc>
          <w:tcPr>
            <w:tcW w:w="1722" w:type="dxa"/>
            <w:shd w:val="clear" w:color="auto" w:fill="B8CCE4" w:themeFill="accent1" w:themeFillTint="66"/>
          </w:tcPr>
          <w:p w:rsidR="007D5D32" w:rsidRDefault="00245214">
            <w:pPr>
              <w:spacing w:before="74"/>
              <w:jc w:val="center"/>
              <w:rPr>
                <w:rFonts w:ascii="仿宋_GB2312" w:eastAsia="仿宋_GB2312" w:hAnsi="宋体" w:cs="宋体"/>
                <w:kern w:val="0"/>
                <w:sz w:val="24"/>
              </w:rPr>
            </w:pPr>
            <w:r>
              <w:rPr>
                <w:rFonts w:ascii="仿宋_GB2312" w:eastAsia="仿宋_GB2312" w:hAnsi="Calibri"/>
                <w:kern w:val="0"/>
                <w:sz w:val="24"/>
              </w:rPr>
              <w:t>10.</w:t>
            </w:r>
            <w:r>
              <w:rPr>
                <w:rFonts w:ascii="仿宋_GB2312" w:eastAsia="仿宋_GB2312" w:hAnsi="Calibri" w:hint="eastAsia"/>
                <w:kern w:val="0"/>
                <w:sz w:val="24"/>
              </w:rPr>
              <w:t>55</w:t>
            </w:r>
          </w:p>
        </w:tc>
      </w:tr>
      <w:tr w:rsidR="007D5D32">
        <w:trPr>
          <w:trHeight w:hRule="exact" w:val="410"/>
        </w:trPr>
        <w:tc>
          <w:tcPr>
            <w:tcW w:w="7350" w:type="dxa"/>
          </w:tcPr>
          <w:p w:rsidR="007D5D32" w:rsidRDefault="00245214">
            <w:pPr>
              <w:spacing w:before="74"/>
              <w:ind w:left="100"/>
              <w:jc w:val="left"/>
              <w:rPr>
                <w:rFonts w:ascii="仿宋_GB2312" w:eastAsia="仿宋_GB2312" w:hAnsi="宋体" w:cs="宋体"/>
                <w:kern w:val="0"/>
                <w:sz w:val="24"/>
              </w:rPr>
            </w:pPr>
            <w:r>
              <w:rPr>
                <w:rFonts w:ascii="仿宋_GB2312" w:eastAsia="仿宋_GB2312" w:hAnsi="宋体" w:cs="宋体" w:hint="eastAsia"/>
                <w:kern w:val="0"/>
                <w:sz w:val="24"/>
              </w:rPr>
              <w:t>生均年进书量（册</w:t>
            </w:r>
            <w:r>
              <w:rPr>
                <w:rFonts w:ascii="仿宋_GB2312" w:eastAsia="仿宋_GB2312" w:hAnsi="宋体" w:cs="宋体"/>
                <w:kern w:val="0"/>
                <w:sz w:val="24"/>
              </w:rPr>
              <w:t>/</w:t>
            </w:r>
            <w:r>
              <w:rPr>
                <w:rFonts w:ascii="仿宋_GB2312" w:eastAsia="仿宋_GB2312" w:hAnsi="宋体" w:cs="宋体" w:hint="eastAsia"/>
                <w:kern w:val="0"/>
                <w:sz w:val="24"/>
              </w:rPr>
              <w:t>生）</w:t>
            </w:r>
          </w:p>
        </w:tc>
        <w:tc>
          <w:tcPr>
            <w:tcW w:w="1722" w:type="dxa"/>
          </w:tcPr>
          <w:p w:rsidR="007D5D32" w:rsidRDefault="00245214">
            <w:pPr>
              <w:spacing w:before="74"/>
              <w:jc w:val="center"/>
              <w:rPr>
                <w:rFonts w:ascii="仿宋_GB2312" w:eastAsia="仿宋_GB2312" w:hAnsi="宋体" w:cs="宋体"/>
                <w:kern w:val="0"/>
                <w:sz w:val="24"/>
              </w:rPr>
            </w:pPr>
            <w:r>
              <w:rPr>
                <w:rFonts w:ascii="仿宋_GB2312" w:eastAsia="仿宋_GB2312" w:hAnsi="Calibri"/>
                <w:kern w:val="0"/>
                <w:sz w:val="24"/>
                <w:lang w:eastAsia="en-US"/>
              </w:rPr>
              <w:t>3.</w:t>
            </w:r>
            <w:r>
              <w:rPr>
                <w:rFonts w:ascii="仿宋_GB2312" w:eastAsia="仿宋_GB2312" w:hAnsi="Calibri" w:hint="eastAsia"/>
                <w:kern w:val="0"/>
                <w:sz w:val="24"/>
              </w:rPr>
              <w:t>06</w:t>
            </w:r>
          </w:p>
        </w:tc>
      </w:tr>
    </w:tbl>
    <w:p w:rsidR="007D5D32" w:rsidRDefault="00245214">
      <w:pPr>
        <w:adjustRightInd w:val="0"/>
        <w:snapToGrid w:val="0"/>
        <w:spacing w:line="500" w:lineRule="exact"/>
        <w:jc w:val="center"/>
        <w:rPr>
          <w:rFonts w:ascii="楷体_GB2312" w:eastAsia="楷体_GB2312" w:hAnsi="Calibri"/>
          <w:b/>
          <w:bCs/>
          <w:szCs w:val="21"/>
        </w:rPr>
      </w:pPr>
      <w:r>
        <w:rPr>
          <w:rFonts w:ascii="楷体_GB2312" w:eastAsia="楷体_GB2312" w:hAnsi="Calibri" w:hint="eastAsia"/>
          <w:b/>
          <w:bCs/>
          <w:szCs w:val="21"/>
        </w:rPr>
        <w:t>数据来源：学院</w:t>
      </w:r>
      <w:r>
        <w:rPr>
          <w:rFonts w:ascii="楷体_GB2312" w:eastAsia="楷体_GB2312" w:hAnsi="Calibri"/>
          <w:b/>
          <w:bCs/>
          <w:szCs w:val="21"/>
        </w:rPr>
        <w:t xml:space="preserve"> 201</w:t>
      </w:r>
      <w:r>
        <w:rPr>
          <w:rFonts w:ascii="楷体_GB2312" w:eastAsia="楷体_GB2312" w:hAnsi="Calibri" w:hint="eastAsia"/>
          <w:b/>
          <w:bCs/>
          <w:szCs w:val="21"/>
        </w:rPr>
        <w:t>7</w:t>
      </w:r>
      <w:r>
        <w:rPr>
          <w:rFonts w:ascii="楷体_GB2312" w:eastAsia="楷体_GB2312" w:hAnsi="Calibri"/>
          <w:b/>
          <w:bCs/>
          <w:szCs w:val="21"/>
        </w:rPr>
        <w:t>—</w:t>
      </w:r>
      <w:r>
        <w:rPr>
          <w:rFonts w:ascii="楷体_GB2312" w:eastAsia="楷体_GB2312" w:hAnsi="Calibri"/>
          <w:b/>
          <w:bCs/>
          <w:szCs w:val="21"/>
        </w:rPr>
        <w:t>201</w:t>
      </w:r>
      <w:r>
        <w:rPr>
          <w:rFonts w:ascii="楷体_GB2312" w:eastAsia="楷体_GB2312" w:hAnsi="Calibri" w:hint="eastAsia"/>
          <w:b/>
          <w:bCs/>
          <w:szCs w:val="21"/>
        </w:rPr>
        <w:t>8学年人才培养工作状态数据采集平台</w:t>
      </w:r>
    </w:p>
    <w:p w:rsidR="007D5D32" w:rsidRDefault="007D5D32">
      <w:pPr>
        <w:spacing w:line="500" w:lineRule="exact"/>
        <w:ind w:firstLineChars="200" w:firstLine="560"/>
        <w:rPr>
          <w:rFonts w:ascii="仿宋_GB2312" w:eastAsia="仿宋_GB2312" w:hAnsi="Calibri"/>
          <w:bCs/>
          <w:sz w:val="28"/>
          <w:szCs w:val="28"/>
        </w:rPr>
      </w:pPr>
    </w:p>
    <w:p w:rsidR="007D5D32" w:rsidRDefault="007D5D32">
      <w:pPr>
        <w:spacing w:line="500" w:lineRule="exact"/>
        <w:ind w:firstLineChars="200" w:firstLine="723"/>
        <w:jc w:val="center"/>
        <w:rPr>
          <w:rFonts w:ascii="方正小标宋简体" w:eastAsia="方正小标宋简体" w:hAnsi="宋体"/>
          <w:b/>
          <w:sz w:val="36"/>
          <w:szCs w:val="36"/>
        </w:rPr>
      </w:pPr>
    </w:p>
    <w:p w:rsidR="007D5D32" w:rsidRDefault="00245214">
      <w:pPr>
        <w:spacing w:line="500" w:lineRule="exact"/>
        <w:ind w:firstLineChars="200" w:firstLine="723"/>
        <w:jc w:val="center"/>
        <w:rPr>
          <w:rFonts w:ascii="方正小标宋简体" w:eastAsia="方正小标宋简体" w:hAnsi="宋体"/>
          <w:b/>
          <w:sz w:val="36"/>
          <w:szCs w:val="36"/>
        </w:rPr>
      </w:pPr>
      <w:r>
        <w:rPr>
          <w:rFonts w:ascii="方正小标宋简体" w:eastAsia="方正小标宋简体" w:hAnsi="宋体" w:hint="eastAsia"/>
          <w:b/>
          <w:sz w:val="36"/>
          <w:szCs w:val="36"/>
        </w:rPr>
        <w:br w:type="page"/>
      </w:r>
    </w:p>
    <w:p w:rsidR="007D5D32" w:rsidRDefault="00245214">
      <w:pPr>
        <w:spacing w:line="500" w:lineRule="exact"/>
        <w:ind w:firstLineChars="200" w:firstLine="723"/>
        <w:jc w:val="center"/>
        <w:rPr>
          <w:rFonts w:ascii="方正小标宋简体" w:eastAsia="方正小标宋简体" w:hAnsi="宋体"/>
          <w:b/>
          <w:sz w:val="36"/>
          <w:szCs w:val="36"/>
        </w:rPr>
      </w:pPr>
      <w:r>
        <w:rPr>
          <w:rFonts w:ascii="方正小标宋简体" w:eastAsia="方正小标宋简体" w:hAnsi="宋体" w:hint="eastAsia"/>
          <w:b/>
          <w:sz w:val="36"/>
          <w:szCs w:val="36"/>
        </w:rPr>
        <w:lastRenderedPageBreak/>
        <w:t>第二章 以生为本 致力学生全面发展</w:t>
      </w:r>
    </w:p>
    <w:p w:rsidR="007D5D32" w:rsidRDefault="007D5D32">
      <w:pPr>
        <w:spacing w:line="500" w:lineRule="exact"/>
        <w:ind w:firstLineChars="200" w:firstLine="560"/>
        <w:rPr>
          <w:rFonts w:ascii="黑体" w:eastAsia="黑体" w:hAnsi="黑体"/>
          <w:bCs/>
          <w:sz w:val="28"/>
          <w:szCs w:val="28"/>
        </w:rPr>
      </w:pPr>
    </w:p>
    <w:p w:rsidR="007D5D32" w:rsidRDefault="00245214">
      <w:pPr>
        <w:spacing w:line="500" w:lineRule="exact"/>
        <w:ind w:firstLineChars="200" w:firstLine="560"/>
        <w:rPr>
          <w:rFonts w:ascii="黑体" w:eastAsia="黑体" w:hAnsi="黑体"/>
          <w:bCs/>
          <w:sz w:val="28"/>
          <w:szCs w:val="28"/>
        </w:rPr>
      </w:pPr>
      <w:r>
        <w:rPr>
          <w:rFonts w:ascii="黑体" w:eastAsia="黑体" w:hAnsi="黑体" w:hint="eastAsia"/>
          <w:bCs/>
          <w:sz w:val="28"/>
          <w:szCs w:val="28"/>
        </w:rPr>
        <w:t>一、立德树人，以德修身</w:t>
      </w:r>
    </w:p>
    <w:p w:rsidR="007D5D32" w:rsidRDefault="00245214">
      <w:pPr>
        <w:spacing w:line="500" w:lineRule="exact"/>
        <w:ind w:firstLineChars="200" w:firstLine="560"/>
        <w:rPr>
          <w:rFonts w:ascii="楷体" w:eastAsia="楷体" w:hAnsi="楷体"/>
          <w:b/>
          <w:bCs/>
          <w:sz w:val="28"/>
          <w:szCs w:val="28"/>
        </w:rPr>
      </w:pPr>
      <w:r>
        <w:rPr>
          <w:rFonts w:ascii="仿宋_GB2312" w:eastAsia="仿宋_GB2312" w:hAnsi="Calibri" w:hint="eastAsia"/>
          <w:bCs/>
          <w:sz w:val="28"/>
          <w:szCs w:val="28"/>
        </w:rPr>
        <w:t>学院以“理想信念锻造台、家国情怀熏陶炉、品德修为熏陶池、灵魂雕琢工作坊”立德树人定位，大力实施“三全育人”，将立德树人贯穿融汇在学院思政工作的方方面面。</w:t>
      </w:r>
    </w:p>
    <w:p w:rsidR="007D5D32" w:rsidRDefault="00245214">
      <w:pPr>
        <w:spacing w:line="500" w:lineRule="exact"/>
        <w:ind w:firstLineChars="150" w:firstLine="422"/>
        <w:jc w:val="left"/>
        <w:rPr>
          <w:rFonts w:ascii="楷体" w:eastAsia="楷体" w:hAnsi="楷体"/>
          <w:b/>
          <w:bCs/>
          <w:sz w:val="28"/>
          <w:szCs w:val="28"/>
        </w:rPr>
      </w:pPr>
      <w:r>
        <w:rPr>
          <w:rFonts w:ascii="楷体" w:eastAsia="楷体" w:hAnsi="楷体" w:hint="eastAsia"/>
          <w:b/>
          <w:bCs/>
          <w:sz w:val="28"/>
          <w:szCs w:val="28"/>
        </w:rPr>
        <w:t>（一）实践育人，提升思政工作实效</w:t>
      </w:r>
    </w:p>
    <w:p w:rsidR="007D5D32" w:rsidRDefault="00245214">
      <w:pPr>
        <w:spacing w:line="500" w:lineRule="exact"/>
        <w:ind w:firstLineChars="150" w:firstLine="422"/>
        <w:jc w:val="left"/>
        <w:rPr>
          <w:rFonts w:ascii="仿宋_GB2312" w:eastAsia="仿宋_GB2312" w:hAnsi="Calibri"/>
          <w:bCs/>
          <w:sz w:val="28"/>
          <w:szCs w:val="28"/>
        </w:rPr>
      </w:pPr>
      <w:r>
        <w:rPr>
          <w:rFonts w:ascii="仿宋_GB2312" w:eastAsia="仿宋_GB2312" w:hAnsi="Calibri" w:hint="eastAsia"/>
          <w:b/>
          <w:bCs/>
          <w:sz w:val="28"/>
          <w:szCs w:val="28"/>
        </w:rPr>
        <w:t>1.打造“三依托三培养思政实践育人模式”</w:t>
      </w:r>
    </w:p>
    <w:p w:rsidR="007D5D32" w:rsidRDefault="00245214">
      <w:pPr>
        <w:spacing w:line="500" w:lineRule="exact"/>
        <w:ind w:firstLineChars="150" w:firstLine="420"/>
        <w:rPr>
          <w:rFonts w:ascii="仿宋_GB2312" w:eastAsia="仿宋_GB2312" w:hAnsi="Calibri"/>
          <w:bCs/>
          <w:sz w:val="28"/>
          <w:szCs w:val="28"/>
        </w:rPr>
      </w:pPr>
      <w:r>
        <w:rPr>
          <w:rFonts w:ascii="仿宋_GB2312" w:eastAsia="仿宋_GB2312" w:hAnsi="Calibri" w:hint="eastAsia"/>
          <w:bCs/>
          <w:sz w:val="28"/>
          <w:szCs w:val="28"/>
        </w:rPr>
        <w:t>立足南充市域内各县市丰厚德文化资源，打造富有地域特色的：依托西充县开汉名将纪信故里的忠义文化，培养师生爱国之志；依托三国文化源头南充市西晋史学大师陈寿故里，培养师生学习陈寿以信用写史精神，树立诚信不欺的优秀品质；依托“中国德乡”仪陇县“两德（开国元勋朱德与为人民服务典型张思德）故里”，培养师生爱岗敬业、服务社会精神。</w:t>
      </w:r>
    </w:p>
    <w:p w:rsidR="007D5D32" w:rsidRDefault="00245214">
      <w:pPr>
        <w:spacing w:line="500" w:lineRule="exact"/>
        <w:ind w:firstLineChars="150" w:firstLine="422"/>
        <w:jc w:val="left"/>
        <w:rPr>
          <w:rFonts w:ascii="仿宋_GB2312" w:eastAsia="仿宋_GB2312" w:hAnsi="Calibri"/>
          <w:b/>
          <w:bCs/>
          <w:sz w:val="28"/>
          <w:szCs w:val="28"/>
        </w:rPr>
      </w:pPr>
      <w:r>
        <w:rPr>
          <w:rFonts w:ascii="仿宋_GB2312" w:eastAsia="仿宋_GB2312" w:hAnsi="Calibri" w:hint="eastAsia"/>
          <w:b/>
          <w:bCs/>
          <w:sz w:val="28"/>
          <w:szCs w:val="28"/>
        </w:rPr>
        <w:t>2.开展</w:t>
      </w:r>
      <w:r>
        <w:rPr>
          <w:rFonts w:ascii="仿宋_GB2312" w:eastAsia="仿宋_GB2312" w:hAnsi="Calibri"/>
          <w:b/>
          <w:bCs/>
          <w:sz w:val="28"/>
          <w:szCs w:val="28"/>
        </w:rPr>
        <w:t>习近平新时代中国特色社会主义思想宣传月主题活动</w:t>
      </w:r>
    </w:p>
    <w:p w:rsidR="007D5D32" w:rsidRDefault="00245214">
      <w:pPr>
        <w:spacing w:line="500" w:lineRule="exact"/>
        <w:ind w:firstLineChars="150" w:firstLine="420"/>
        <w:rPr>
          <w:rFonts w:ascii="仿宋_GB2312" w:eastAsia="仿宋_GB2312" w:hAnsi="Calibri"/>
          <w:bCs/>
          <w:sz w:val="28"/>
          <w:szCs w:val="28"/>
        </w:rPr>
      </w:pPr>
      <w:r>
        <w:rPr>
          <w:rFonts w:ascii="仿宋_GB2312" w:eastAsia="仿宋_GB2312" w:hAnsi="Calibri" w:hint="eastAsia"/>
          <w:bCs/>
          <w:sz w:val="28"/>
          <w:szCs w:val="28"/>
        </w:rPr>
        <w:t>2018年5-6月由马克思主义学院、党委宣传部、学院团委主办，青年马克思主义协会承办，以“匠心咏唱青春曲，接力奋斗中国梦”为主题的习近平新时代中国特色社会主义思想宣传月活动。本次活动理论学习以“新时代面对面”大学生沙龙项目的形式开展。实践拓展则围绕习近平新时代中国特色社会主义思想，“中国梦，我的梦”、“美丽中国校园行”、“深挖文化泉，始得自信源”等实践主题展开，以手抄报、微视频、手机摄影等方式进行作品制作。</w:t>
      </w:r>
    </w:p>
    <w:p w:rsidR="007D5D32" w:rsidRDefault="00245214">
      <w:pPr>
        <w:spacing w:line="500" w:lineRule="exact"/>
        <w:ind w:firstLineChars="150" w:firstLine="422"/>
        <w:jc w:val="left"/>
        <w:rPr>
          <w:rFonts w:ascii="仿宋_GB2312" w:eastAsia="仿宋_GB2312" w:hAnsi="Calibri"/>
          <w:b/>
          <w:bCs/>
          <w:sz w:val="28"/>
          <w:szCs w:val="28"/>
        </w:rPr>
      </w:pPr>
      <w:r>
        <w:rPr>
          <w:rFonts w:ascii="仿宋_GB2312" w:eastAsia="仿宋_GB2312" w:hAnsi="Calibri" w:hint="eastAsia"/>
          <w:b/>
          <w:bCs/>
          <w:sz w:val="28"/>
          <w:szCs w:val="28"/>
        </w:rPr>
        <w:t>3.组织</w:t>
      </w:r>
      <w:r>
        <w:rPr>
          <w:rFonts w:ascii="仿宋_GB2312" w:eastAsia="仿宋_GB2312" w:hAnsi="Calibri"/>
          <w:b/>
          <w:bCs/>
          <w:sz w:val="28"/>
          <w:szCs w:val="28"/>
        </w:rPr>
        <w:t>暑期</w:t>
      </w:r>
      <w:r>
        <w:rPr>
          <w:rFonts w:ascii="仿宋_GB2312" w:eastAsia="仿宋_GB2312" w:hAnsi="Calibri"/>
          <w:b/>
          <w:bCs/>
          <w:sz w:val="28"/>
          <w:szCs w:val="28"/>
        </w:rPr>
        <w:t>“</w:t>
      </w:r>
      <w:r>
        <w:rPr>
          <w:rFonts w:ascii="仿宋_GB2312" w:eastAsia="仿宋_GB2312" w:hAnsi="Calibri"/>
          <w:b/>
          <w:bCs/>
          <w:sz w:val="28"/>
          <w:szCs w:val="28"/>
        </w:rPr>
        <w:t>三下乡</w:t>
      </w:r>
      <w:r>
        <w:rPr>
          <w:rFonts w:ascii="仿宋_GB2312" w:eastAsia="仿宋_GB2312" w:hAnsi="Calibri"/>
          <w:b/>
          <w:bCs/>
          <w:sz w:val="28"/>
          <w:szCs w:val="28"/>
        </w:rPr>
        <w:t>”</w:t>
      </w:r>
      <w:r>
        <w:rPr>
          <w:rFonts w:ascii="仿宋_GB2312" w:eastAsia="仿宋_GB2312" w:hAnsi="Calibri" w:hint="eastAsia"/>
          <w:b/>
          <w:bCs/>
          <w:sz w:val="28"/>
          <w:szCs w:val="28"/>
        </w:rPr>
        <w:t>社会实践</w:t>
      </w:r>
      <w:r>
        <w:rPr>
          <w:rFonts w:ascii="仿宋_GB2312" w:eastAsia="仿宋_GB2312" w:hAnsi="Calibri"/>
          <w:b/>
          <w:bCs/>
          <w:sz w:val="28"/>
          <w:szCs w:val="28"/>
        </w:rPr>
        <w:t>活动</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以定点帮扶村南部县定水镇郑家沟村为主阵地，组织学生开展以“学习宣传新思想，乡村振兴新作为”为主题的新思想宣讲活动。宣传、讲解习近平新时代中国特色社会主义思想和党的十九大精神，加强人民群众对党中央重大决策部署和新时代治国方略的了解。通过</w:t>
      </w:r>
      <w:r>
        <w:rPr>
          <w:rFonts w:ascii="仿宋_GB2312" w:eastAsia="仿宋_GB2312" w:hAnsi="Calibri" w:hint="eastAsia"/>
          <w:bCs/>
          <w:sz w:val="28"/>
          <w:szCs w:val="28"/>
        </w:rPr>
        <w:lastRenderedPageBreak/>
        <w:t>“新思想”的宣讲服务村民，推动习近平新时代中国特色社会主义思想往“深里走”“实里走”“心里走”，使学生在“第二课堂”中了解社会，认知社会，传播文明，服务农村。</w:t>
      </w:r>
    </w:p>
    <w:p w:rsidR="007D5D32" w:rsidRDefault="00245214">
      <w:pPr>
        <w:spacing w:line="500" w:lineRule="exact"/>
        <w:ind w:firstLineChars="150" w:firstLine="422"/>
        <w:jc w:val="left"/>
        <w:rPr>
          <w:rFonts w:ascii="仿宋_GB2312" w:eastAsia="仿宋_GB2312" w:hAnsi="Calibri"/>
          <w:b/>
          <w:bCs/>
          <w:sz w:val="28"/>
          <w:szCs w:val="28"/>
        </w:rPr>
      </w:pPr>
      <w:r>
        <w:rPr>
          <w:rFonts w:ascii="仿宋_GB2312" w:eastAsia="仿宋_GB2312" w:hAnsi="Calibri" w:hint="eastAsia"/>
          <w:b/>
          <w:bCs/>
          <w:sz w:val="28"/>
          <w:szCs w:val="28"/>
        </w:rPr>
        <w:t>4.开展改革开放4</w:t>
      </w:r>
      <w:r>
        <w:rPr>
          <w:rFonts w:ascii="仿宋_GB2312" w:eastAsia="仿宋_GB2312" w:hAnsi="Calibri"/>
          <w:b/>
          <w:bCs/>
          <w:sz w:val="28"/>
          <w:szCs w:val="28"/>
        </w:rPr>
        <w:t>0周年演讲比赛</w:t>
      </w:r>
    </w:p>
    <w:p w:rsidR="007D5D32" w:rsidRDefault="00245214">
      <w:pPr>
        <w:spacing w:line="500" w:lineRule="exact"/>
        <w:ind w:firstLineChars="150" w:firstLine="420"/>
        <w:rPr>
          <w:rFonts w:ascii="仿宋_GB2312" w:eastAsia="仿宋_GB2312" w:hAnsi="Calibri"/>
          <w:bCs/>
          <w:sz w:val="28"/>
          <w:szCs w:val="28"/>
        </w:rPr>
      </w:pPr>
      <w:r>
        <w:rPr>
          <w:rFonts w:ascii="仿宋_GB2312" w:eastAsia="仿宋_GB2312" w:hAnsi="Calibri" w:hint="eastAsia"/>
          <w:bCs/>
          <w:sz w:val="28"/>
          <w:szCs w:val="28"/>
        </w:rPr>
        <w:t>1</w:t>
      </w:r>
      <w:r>
        <w:rPr>
          <w:rFonts w:ascii="仿宋_GB2312" w:eastAsia="仿宋_GB2312" w:hAnsi="Calibri"/>
          <w:bCs/>
          <w:sz w:val="28"/>
          <w:szCs w:val="28"/>
        </w:rPr>
        <w:t>1月-12月，</w:t>
      </w:r>
      <w:r>
        <w:rPr>
          <w:rFonts w:ascii="仿宋_GB2312" w:eastAsia="仿宋_GB2312" w:hAnsi="Calibri" w:hint="eastAsia"/>
          <w:bCs/>
          <w:sz w:val="28"/>
          <w:szCs w:val="28"/>
        </w:rPr>
        <w:t>马克思主义学院在全校开展以“纪念改革开放4</w:t>
      </w:r>
      <w:r>
        <w:rPr>
          <w:rFonts w:ascii="仿宋_GB2312" w:eastAsia="仿宋_GB2312" w:hAnsi="Calibri"/>
          <w:bCs/>
          <w:sz w:val="28"/>
          <w:szCs w:val="28"/>
        </w:rPr>
        <w:t>0周年</w:t>
      </w:r>
      <w:r>
        <w:rPr>
          <w:rFonts w:ascii="仿宋_GB2312" w:eastAsia="仿宋_GB2312" w:hAnsi="Calibri" w:hint="eastAsia"/>
          <w:bCs/>
          <w:sz w:val="28"/>
          <w:szCs w:val="28"/>
        </w:rPr>
        <w:t>”为主题的演讲比赛。通过本次大赛，使我院学生正确认识改革开放四十年中国所取得的一系列重大成就，同时，对于新时代背景下青年大学生的历史使命也有了深刻的认识。</w:t>
      </w:r>
    </w:p>
    <w:p w:rsidR="007D5D32" w:rsidRDefault="00245214">
      <w:pPr>
        <w:spacing w:line="500" w:lineRule="exact"/>
        <w:ind w:firstLineChars="150" w:firstLine="422"/>
        <w:jc w:val="left"/>
        <w:rPr>
          <w:rFonts w:ascii="仿宋_GB2312" w:eastAsia="仿宋_GB2312" w:hAnsi="Calibri"/>
          <w:b/>
          <w:bCs/>
          <w:sz w:val="28"/>
          <w:szCs w:val="28"/>
        </w:rPr>
      </w:pPr>
      <w:r>
        <w:rPr>
          <w:rFonts w:ascii="仿宋_GB2312" w:eastAsia="仿宋_GB2312" w:hAnsi="Calibri" w:hint="eastAsia"/>
          <w:b/>
          <w:bCs/>
          <w:sz w:val="28"/>
          <w:szCs w:val="28"/>
        </w:rPr>
        <w:t>5.开展</w:t>
      </w:r>
      <w:r>
        <w:rPr>
          <w:rFonts w:ascii="仿宋_GB2312" w:eastAsia="仿宋_GB2312" w:hAnsi="Calibri"/>
          <w:b/>
          <w:bCs/>
          <w:sz w:val="28"/>
          <w:szCs w:val="28"/>
        </w:rPr>
        <w:t>思想政治理论课程实践教学活动</w:t>
      </w:r>
    </w:p>
    <w:p w:rsidR="007D5D32" w:rsidRDefault="00245214">
      <w:pPr>
        <w:spacing w:line="500" w:lineRule="exact"/>
        <w:ind w:firstLineChars="150" w:firstLine="420"/>
        <w:rPr>
          <w:rFonts w:ascii="仿宋_GB2312" w:eastAsia="仿宋_GB2312" w:hAnsi="Calibri"/>
          <w:bCs/>
          <w:sz w:val="28"/>
          <w:szCs w:val="28"/>
        </w:rPr>
      </w:pPr>
      <w:r>
        <w:rPr>
          <w:rFonts w:ascii="仿宋_GB2312" w:eastAsia="仿宋_GB2312" w:hAnsi="Calibri" w:hint="eastAsia"/>
          <w:bCs/>
          <w:sz w:val="28"/>
          <w:szCs w:val="28"/>
        </w:rPr>
        <w:t>根据学院《思想政治理论课实践教学实施办法（试行）》，每个教学班从《思想道德修养与法律基础》课划出6学时、《形势与政策》课划出4学时，组织开展思想政治理论课实践教学。其中，《思想道德修养与法律基础》课中，4学时为课内实践教学，2学时为课外实践教学。各教学班以2018版新教材为蓝本，紧扣内容，开展了形式多样、意义重大、成效显著的实践活动。如《我的一天》日程表交流活动、《我的梦想》主题活动、《我和我的祖国》主题演讲、读书会等等。此外，《形势与政策》课中，4学时均为课内实践教学。在全校范围内统一组织开展“我与改革开放共成长”主题演讲比赛，经过各教学班预赛、全院初赛，共计10位参赛选手突出重围跻身决赛，决赛已于12月4日成功落下帷幕。</w:t>
      </w:r>
    </w:p>
    <w:p w:rsidR="007D5D32" w:rsidRDefault="00245214">
      <w:pPr>
        <w:spacing w:line="500" w:lineRule="exact"/>
        <w:ind w:firstLineChars="150" w:firstLine="422"/>
        <w:jc w:val="left"/>
        <w:rPr>
          <w:rFonts w:ascii="楷体" w:eastAsia="楷体" w:hAnsi="楷体"/>
          <w:b/>
          <w:bCs/>
          <w:sz w:val="28"/>
          <w:szCs w:val="28"/>
        </w:rPr>
      </w:pPr>
      <w:r>
        <w:rPr>
          <w:rFonts w:ascii="楷体" w:eastAsia="楷体" w:hAnsi="楷体" w:hint="eastAsia"/>
          <w:b/>
          <w:bCs/>
          <w:sz w:val="28"/>
          <w:szCs w:val="28"/>
        </w:rPr>
        <w:t>(二) 搭建</w:t>
      </w:r>
      <w:r>
        <w:rPr>
          <w:rFonts w:ascii="楷体" w:eastAsia="楷体" w:hAnsi="楷体"/>
          <w:b/>
          <w:bCs/>
          <w:sz w:val="28"/>
          <w:szCs w:val="28"/>
        </w:rPr>
        <w:t>“两微一端”平台</w:t>
      </w:r>
      <w:r>
        <w:rPr>
          <w:rFonts w:ascii="楷体" w:eastAsia="楷体" w:hAnsi="楷体" w:hint="eastAsia"/>
          <w:b/>
          <w:bCs/>
          <w:sz w:val="28"/>
          <w:szCs w:val="28"/>
        </w:rPr>
        <w:t>，线上线下全方位育人</w:t>
      </w:r>
    </w:p>
    <w:p w:rsidR="007D5D32" w:rsidRDefault="00245214">
      <w:pPr>
        <w:spacing w:line="500" w:lineRule="exact"/>
        <w:ind w:firstLineChars="200" w:firstLine="562"/>
        <w:jc w:val="left"/>
        <w:rPr>
          <w:rFonts w:ascii="仿宋_GB2312" w:eastAsia="仿宋_GB2312" w:hAnsi="Calibri"/>
          <w:b/>
          <w:bCs/>
          <w:sz w:val="28"/>
          <w:szCs w:val="28"/>
        </w:rPr>
      </w:pPr>
      <w:r>
        <w:rPr>
          <w:rFonts w:ascii="仿宋_GB2312" w:eastAsia="仿宋_GB2312" w:hAnsi="Calibri" w:hint="eastAsia"/>
          <w:b/>
          <w:bCs/>
          <w:sz w:val="28"/>
          <w:szCs w:val="28"/>
        </w:rPr>
        <w:t>1. “南职小马”微信公众号平台搭建与运行</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9月，“南职小马”微信公众号管委注册成功，正式开始投入运行。2</w:t>
      </w:r>
      <w:r>
        <w:rPr>
          <w:rFonts w:ascii="仿宋_GB2312" w:eastAsia="仿宋_GB2312" w:hAnsi="Calibri"/>
          <w:bCs/>
          <w:sz w:val="28"/>
          <w:szCs w:val="28"/>
        </w:rPr>
        <w:t>018年</w:t>
      </w:r>
      <w:r>
        <w:rPr>
          <w:rFonts w:ascii="仿宋_GB2312" w:eastAsia="仿宋_GB2312" w:hAnsi="Calibri" w:hint="eastAsia"/>
          <w:bCs/>
          <w:sz w:val="28"/>
          <w:szCs w:val="28"/>
        </w:rPr>
        <w:t>9月至今，“南职小马”微信公众号（初运营阶段）运营状况后台统计数据显示，总用户数达770余人次， 单篇文章点击量最高达440 次，平台原创推送文章20余篇。</w:t>
      </w:r>
      <w:r>
        <w:rPr>
          <w:rFonts w:ascii="仿宋_GB2312" w:eastAsia="仿宋_GB2312" w:hAnsi="Calibri"/>
          <w:bCs/>
          <w:sz w:val="28"/>
          <w:szCs w:val="28"/>
        </w:rPr>
        <w:t>“</w:t>
      </w:r>
      <w:r>
        <w:rPr>
          <w:rFonts w:ascii="仿宋_GB2312" w:eastAsia="仿宋_GB2312" w:hAnsi="Calibri"/>
          <w:bCs/>
          <w:sz w:val="28"/>
          <w:szCs w:val="28"/>
        </w:rPr>
        <w:t>南职小马</w:t>
      </w:r>
      <w:r>
        <w:rPr>
          <w:rFonts w:ascii="仿宋_GB2312" w:eastAsia="仿宋_GB2312" w:hAnsi="Calibri"/>
          <w:bCs/>
          <w:sz w:val="28"/>
          <w:szCs w:val="28"/>
        </w:rPr>
        <w:t>”</w:t>
      </w:r>
      <w:r>
        <w:rPr>
          <w:rFonts w:ascii="仿宋_GB2312" w:eastAsia="仿宋_GB2312" w:hAnsi="Calibri"/>
          <w:bCs/>
          <w:sz w:val="28"/>
          <w:szCs w:val="28"/>
        </w:rPr>
        <w:t>微信公众号、微博、马克思主义学院官方网站共同构成我院</w:t>
      </w:r>
      <w:r>
        <w:rPr>
          <w:rFonts w:ascii="仿宋_GB2312" w:eastAsia="仿宋_GB2312" w:hAnsi="Calibri"/>
          <w:bCs/>
          <w:sz w:val="28"/>
          <w:szCs w:val="28"/>
        </w:rPr>
        <w:t>“</w:t>
      </w:r>
      <w:r>
        <w:rPr>
          <w:rFonts w:ascii="仿宋_GB2312" w:eastAsia="仿宋_GB2312" w:hAnsi="Calibri"/>
          <w:bCs/>
          <w:sz w:val="28"/>
          <w:szCs w:val="28"/>
        </w:rPr>
        <w:t>两微一端</w:t>
      </w:r>
      <w:r>
        <w:rPr>
          <w:rFonts w:ascii="仿宋_GB2312" w:eastAsia="仿宋_GB2312" w:hAnsi="Calibri"/>
          <w:bCs/>
          <w:sz w:val="28"/>
          <w:szCs w:val="28"/>
        </w:rPr>
        <w:t>”</w:t>
      </w:r>
      <w:r>
        <w:rPr>
          <w:rFonts w:ascii="仿宋_GB2312" w:eastAsia="仿宋_GB2312" w:hAnsi="Calibri"/>
          <w:bCs/>
          <w:sz w:val="28"/>
          <w:szCs w:val="28"/>
        </w:rPr>
        <w:t>的线上思政</w:t>
      </w:r>
      <w:r>
        <w:rPr>
          <w:rFonts w:ascii="仿宋_GB2312" w:eastAsia="仿宋_GB2312" w:hAnsi="Calibri"/>
          <w:bCs/>
          <w:sz w:val="28"/>
          <w:szCs w:val="28"/>
        </w:rPr>
        <w:lastRenderedPageBreak/>
        <w:t>宣传平台</w:t>
      </w:r>
      <w:r>
        <w:rPr>
          <w:rFonts w:ascii="仿宋_GB2312" w:eastAsia="仿宋_GB2312" w:hAnsi="Calibri" w:hint="eastAsia"/>
          <w:bCs/>
          <w:sz w:val="28"/>
          <w:szCs w:val="28"/>
        </w:rPr>
        <w:t>。</w:t>
      </w:r>
      <w:r>
        <w:rPr>
          <w:rFonts w:ascii="仿宋_GB2312" w:eastAsia="仿宋_GB2312" w:hAnsi="Calibri"/>
          <w:bCs/>
          <w:sz w:val="28"/>
          <w:szCs w:val="28"/>
        </w:rPr>
        <w:t>新媒体与传统媒介相结合，</w:t>
      </w:r>
      <w:r>
        <w:rPr>
          <w:rFonts w:ascii="仿宋_GB2312" w:eastAsia="仿宋_GB2312" w:hAnsi="Calibri" w:hint="eastAsia"/>
          <w:bCs/>
          <w:sz w:val="28"/>
          <w:szCs w:val="28"/>
        </w:rPr>
        <w:t>打造全方位德育校园文化，优化思政环境，形成思政立德树人合力。</w:t>
      </w:r>
    </w:p>
    <w:p w:rsidR="007D5D32" w:rsidRDefault="00245214">
      <w:pPr>
        <w:spacing w:line="500" w:lineRule="exact"/>
        <w:ind w:firstLineChars="150" w:firstLine="422"/>
        <w:jc w:val="left"/>
        <w:rPr>
          <w:rFonts w:ascii="仿宋_GB2312" w:eastAsia="仿宋_GB2312" w:hAnsi="Calibri"/>
          <w:b/>
          <w:bCs/>
          <w:sz w:val="28"/>
          <w:szCs w:val="28"/>
        </w:rPr>
      </w:pPr>
      <w:r>
        <w:rPr>
          <w:rFonts w:ascii="仿宋_GB2312" w:eastAsia="仿宋_GB2312" w:hAnsi="Calibri" w:hint="eastAsia"/>
          <w:b/>
          <w:bCs/>
          <w:sz w:val="28"/>
          <w:szCs w:val="28"/>
        </w:rPr>
        <w:t>2.校园思政宣传网络的形成，实现思政工作全覆盖</w:t>
      </w:r>
    </w:p>
    <w:p w:rsidR="007D5D32" w:rsidRDefault="00245214">
      <w:pPr>
        <w:spacing w:line="500" w:lineRule="exact"/>
        <w:ind w:firstLineChars="150" w:firstLine="420"/>
        <w:rPr>
          <w:rFonts w:ascii="仿宋_GB2312" w:eastAsia="仿宋_GB2312" w:hAnsi="Calibri"/>
          <w:bCs/>
          <w:sz w:val="28"/>
          <w:szCs w:val="28"/>
        </w:rPr>
      </w:pPr>
      <w:r>
        <w:rPr>
          <w:rFonts w:ascii="仿宋_GB2312" w:eastAsia="仿宋_GB2312" w:hAnsi="Calibri" w:hint="eastAsia"/>
          <w:bCs/>
          <w:sz w:val="28"/>
          <w:szCs w:val="28"/>
        </w:rPr>
        <w:t>在马克思主义学院“两微一端”思政宣传平台的基础上，马院与学院宣传部、各系部之间形成校园思政宣传网络，推动思政工作的切实开展，从而实现思政工作的全覆盖。</w:t>
      </w:r>
    </w:p>
    <w:p w:rsidR="007D5D32" w:rsidRDefault="00245214">
      <w:pPr>
        <w:spacing w:line="500" w:lineRule="exact"/>
        <w:ind w:firstLineChars="150" w:firstLine="422"/>
        <w:jc w:val="left"/>
        <w:rPr>
          <w:rFonts w:ascii="楷体" w:eastAsia="楷体" w:hAnsi="楷体"/>
          <w:b/>
          <w:bCs/>
          <w:sz w:val="28"/>
          <w:szCs w:val="28"/>
        </w:rPr>
      </w:pPr>
      <w:r>
        <w:rPr>
          <w:rFonts w:ascii="楷体" w:eastAsia="楷体" w:hAnsi="楷体" w:hint="eastAsia"/>
          <w:b/>
          <w:bCs/>
          <w:sz w:val="28"/>
          <w:szCs w:val="28"/>
        </w:rPr>
        <w:t>（三）思政</w:t>
      </w:r>
      <w:r>
        <w:rPr>
          <w:rFonts w:ascii="楷体" w:eastAsia="楷体" w:hAnsi="楷体"/>
          <w:b/>
          <w:bCs/>
          <w:sz w:val="28"/>
          <w:szCs w:val="28"/>
        </w:rPr>
        <w:t>学生社团建设</w:t>
      </w:r>
    </w:p>
    <w:p w:rsidR="007D5D32" w:rsidRDefault="00245214">
      <w:pPr>
        <w:spacing w:line="500" w:lineRule="exact"/>
        <w:ind w:firstLineChars="196" w:firstLine="551"/>
        <w:jc w:val="left"/>
        <w:rPr>
          <w:rFonts w:ascii="仿宋_GB2312" w:eastAsia="仿宋_GB2312" w:hAnsi="Calibri"/>
          <w:b/>
          <w:bCs/>
          <w:sz w:val="28"/>
          <w:szCs w:val="28"/>
        </w:rPr>
      </w:pPr>
      <w:r>
        <w:rPr>
          <w:rFonts w:ascii="仿宋_GB2312" w:eastAsia="仿宋_GB2312" w:hAnsi="Calibri" w:hint="eastAsia"/>
          <w:b/>
          <w:bCs/>
          <w:sz w:val="28"/>
          <w:szCs w:val="28"/>
        </w:rPr>
        <w:t>1.</w:t>
      </w:r>
      <w:r>
        <w:rPr>
          <w:rFonts w:ascii="仿宋_GB2312" w:eastAsia="仿宋_GB2312" w:hAnsi="Calibri"/>
          <w:b/>
          <w:bCs/>
          <w:sz w:val="28"/>
          <w:szCs w:val="28"/>
        </w:rPr>
        <w:t>南充职业技术学院青年马克思主义协会（简称</w:t>
      </w:r>
      <w:r>
        <w:rPr>
          <w:rFonts w:ascii="仿宋_GB2312" w:eastAsia="仿宋_GB2312" w:hAnsi="Calibri" w:hint="eastAsia"/>
          <w:b/>
          <w:bCs/>
          <w:sz w:val="28"/>
          <w:szCs w:val="28"/>
        </w:rPr>
        <w:t>“</w:t>
      </w:r>
      <w:r>
        <w:rPr>
          <w:rFonts w:ascii="仿宋_GB2312" w:eastAsia="仿宋_GB2312" w:hAnsi="Calibri"/>
          <w:b/>
          <w:bCs/>
          <w:sz w:val="28"/>
          <w:szCs w:val="28"/>
        </w:rPr>
        <w:t>青马协会</w:t>
      </w:r>
      <w:r>
        <w:rPr>
          <w:rFonts w:ascii="仿宋_GB2312" w:eastAsia="仿宋_GB2312" w:hAnsi="Calibri" w:hint="eastAsia"/>
          <w:b/>
          <w:bCs/>
          <w:sz w:val="28"/>
          <w:szCs w:val="28"/>
        </w:rPr>
        <w:t>”</w:t>
      </w:r>
      <w:r>
        <w:rPr>
          <w:rFonts w:ascii="仿宋_GB2312" w:eastAsia="仿宋_GB2312" w:hAnsi="Calibri"/>
          <w:b/>
          <w:bCs/>
          <w:sz w:val="28"/>
          <w:szCs w:val="28"/>
        </w:rPr>
        <w:t>）</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bCs/>
          <w:sz w:val="28"/>
          <w:szCs w:val="28"/>
        </w:rPr>
        <w:t>在马克思主义学院的指导下，青马协会的组织下，先后开展了</w:t>
      </w:r>
      <w:r>
        <w:rPr>
          <w:rFonts w:ascii="仿宋_GB2312" w:eastAsia="仿宋_GB2312" w:hAnsi="Calibri"/>
          <w:bCs/>
          <w:sz w:val="28"/>
          <w:szCs w:val="28"/>
        </w:rPr>
        <w:t>“</w:t>
      </w:r>
      <w:r>
        <w:rPr>
          <w:rFonts w:ascii="仿宋_GB2312" w:eastAsia="仿宋_GB2312" w:hAnsi="Calibri"/>
          <w:bCs/>
          <w:sz w:val="28"/>
          <w:szCs w:val="28"/>
        </w:rPr>
        <w:t>习近平新时代中国特色社会主义思想宣传月</w:t>
      </w:r>
      <w:r>
        <w:rPr>
          <w:rFonts w:ascii="仿宋_GB2312" w:eastAsia="仿宋_GB2312" w:hAnsi="Calibri"/>
          <w:bCs/>
          <w:sz w:val="28"/>
          <w:szCs w:val="28"/>
        </w:rPr>
        <w:t>”</w:t>
      </w:r>
      <w:r>
        <w:rPr>
          <w:rFonts w:ascii="仿宋_GB2312" w:eastAsia="仿宋_GB2312" w:hAnsi="Calibri"/>
          <w:bCs/>
          <w:sz w:val="28"/>
          <w:szCs w:val="28"/>
        </w:rPr>
        <w:t>、</w:t>
      </w:r>
      <w:r>
        <w:rPr>
          <w:rFonts w:ascii="仿宋_GB2312" w:eastAsia="仿宋_GB2312" w:hAnsi="Calibri"/>
          <w:bCs/>
          <w:sz w:val="28"/>
          <w:szCs w:val="28"/>
        </w:rPr>
        <w:t>“</w:t>
      </w:r>
      <w:r>
        <w:rPr>
          <w:rFonts w:ascii="仿宋_GB2312" w:eastAsia="仿宋_GB2312" w:hAnsi="Calibri"/>
          <w:bCs/>
          <w:sz w:val="28"/>
          <w:szCs w:val="28"/>
        </w:rPr>
        <w:t>改革开放</w:t>
      </w:r>
      <w:r>
        <w:rPr>
          <w:rFonts w:ascii="仿宋_GB2312" w:eastAsia="仿宋_GB2312" w:hAnsi="Calibri" w:hint="eastAsia"/>
          <w:bCs/>
          <w:sz w:val="28"/>
          <w:szCs w:val="28"/>
        </w:rPr>
        <w:t>4</w:t>
      </w:r>
      <w:r>
        <w:rPr>
          <w:rFonts w:ascii="仿宋_GB2312" w:eastAsia="仿宋_GB2312" w:hAnsi="Calibri"/>
          <w:bCs/>
          <w:sz w:val="28"/>
          <w:szCs w:val="28"/>
        </w:rPr>
        <w:t>0周年演讲比赛</w:t>
      </w:r>
      <w:r>
        <w:rPr>
          <w:rFonts w:ascii="仿宋_GB2312" w:eastAsia="仿宋_GB2312" w:hAnsi="Calibri"/>
          <w:bCs/>
          <w:sz w:val="28"/>
          <w:szCs w:val="28"/>
        </w:rPr>
        <w:t>”</w:t>
      </w:r>
      <w:r>
        <w:rPr>
          <w:rFonts w:ascii="仿宋_GB2312" w:eastAsia="仿宋_GB2312" w:hAnsi="Calibri"/>
          <w:bCs/>
          <w:sz w:val="28"/>
          <w:szCs w:val="28"/>
        </w:rPr>
        <w:t>、</w:t>
      </w:r>
      <w:r>
        <w:rPr>
          <w:rFonts w:ascii="仿宋_GB2312" w:eastAsia="仿宋_GB2312" w:hAnsi="Calibri"/>
          <w:bCs/>
          <w:sz w:val="28"/>
          <w:szCs w:val="28"/>
        </w:rPr>
        <w:t>“</w:t>
      </w:r>
      <w:r>
        <w:rPr>
          <w:rFonts w:ascii="仿宋_GB2312" w:eastAsia="仿宋_GB2312" w:hAnsi="Calibri"/>
          <w:bCs/>
          <w:sz w:val="28"/>
          <w:szCs w:val="28"/>
        </w:rPr>
        <w:t>改革开放</w:t>
      </w:r>
      <w:r>
        <w:rPr>
          <w:rFonts w:ascii="仿宋_GB2312" w:eastAsia="仿宋_GB2312" w:hAnsi="Calibri" w:hint="eastAsia"/>
          <w:bCs/>
          <w:sz w:val="28"/>
          <w:szCs w:val="28"/>
        </w:rPr>
        <w:t>4</w:t>
      </w:r>
      <w:r>
        <w:rPr>
          <w:rFonts w:ascii="仿宋_GB2312" w:eastAsia="仿宋_GB2312" w:hAnsi="Calibri"/>
          <w:bCs/>
          <w:sz w:val="28"/>
          <w:szCs w:val="28"/>
        </w:rPr>
        <w:t>0周年电影周</w:t>
      </w:r>
      <w:r>
        <w:rPr>
          <w:rFonts w:ascii="仿宋_GB2312" w:eastAsia="仿宋_GB2312" w:hAnsi="Calibri"/>
          <w:bCs/>
          <w:sz w:val="28"/>
          <w:szCs w:val="28"/>
        </w:rPr>
        <w:t>”</w:t>
      </w:r>
      <w:r>
        <w:rPr>
          <w:rFonts w:ascii="仿宋_GB2312" w:eastAsia="仿宋_GB2312" w:hAnsi="Calibri"/>
          <w:bCs/>
          <w:sz w:val="28"/>
          <w:szCs w:val="28"/>
        </w:rPr>
        <w:t>等主题活动，</w:t>
      </w:r>
      <w:r>
        <w:rPr>
          <w:rFonts w:ascii="仿宋_GB2312" w:eastAsia="仿宋_GB2312" w:hAnsi="Calibri" w:hint="eastAsia"/>
          <w:bCs/>
          <w:sz w:val="28"/>
          <w:szCs w:val="28"/>
        </w:rPr>
        <w:t>坚定马克思主义信仰，力争成为合格建设者和可靠接班人。</w:t>
      </w:r>
    </w:p>
    <w:p w:rsidR="007D5D32" w:rsidRDefault="00245214">
      <w:pPr>
        <w:spacing w:line="500" w:lineRule="exact"/>
        <w:ind w:firstLineChars="198" w:firstLine="557"/>
        <w:jc w:val="left"/>
        <w:rPr>
          <w:rFonts w:ascii="仿宋_GB2312" w:eastAsia="仿宋_GB2312" w:hAnsi="Calibri"/>
          <w:b/>
          <w:bCs/>
          <w:sz w:val="28"/>
          <w:szCs w:val="28"/>
        </w:rPr>
      </w:pPr>
      <w:r>
        <w:rPr>
          <w:rFonts w:ascii="仿宋_GB2312" w:eastAsia="仿宋_GB2312" w:hAnsi="Calibri" w:hint="eastAsia"/>
          <w:b/>
          <w:bCs/>
          <w:sz w:val="28"/>
          <w:szCs w:val="28"/>
        </w:rPr>
        <w:t>2.</w:t>
      </w:r>
      <w:r>
        <w:rPr>
          <w:rFonts w:ascii="仿宋_GB2312" w:eastAsia="仿宋_GB2312" w:hAnsi="Calibri"/>
          <w:b/>
          <w:bCs/>
          <w:sz w:val="28"/>
          <w:szCs w:val="28"/>
        </w:rPr>
        <w:t>习近平新时代中国特色社会主义思想研</w:t>
      </w:r>
      <w:r>
        <w:rPr>
          <w:rFonts w:ascii="仿宋_GB2312" w:eastAsia="仿宋_GB2312" w:hAnsi="Calibri" w:hint="eastAsia"/>
          <w:b/>
          <w:bCs/>
          <w:sz w:val="28"/>
          <w:szCs w:val="28"/>
        </w:rPr>
        <w:t>习</w:t>
      </w:r>
      <w:r>
        <w:rPr>
          <w:rFonts w:ascii="仿宋_GB2312" w:eastAsia="仿宋_GB2312" w:hAnsi="Calibri"/>
          <w:b/>
          <w:bCs/>
          <w:sz w:val="28"/>
          <w:szCs w:val="28"/>
        </w:rPr>
        <w:t>社</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6月，</w:t>
      </w:r>
      <w:r>
        <w:rPr>
          <w:rFonts w:ascii="仿宋_GB2312" w:eastAsia="仿宋_GB2312" w:hAnsi="Calibri"/>
          <w:bCs/>
          <w:sz w:val="28"/>
          <w:szCs w:val="28"/>
        </w:rPr>
        <w:t>学院习近平新思想研习社正式成立</w:t>
      </w:r>
      <w:r>
        <w:rPr>
          <w:rFonts w:ascii="仿宋_GB2312" w:eastAsia="仿宋_GB2312" w:hAnsi="Calibri" w:hint="eastAsia"/>
          <w:bCs/>
          <w:sz w:val="28"/>
          <w:szCs w:val="28"/>
        </w:rPr>
        <w:t>，</w:t>
      </w:r>
      <w:r>
        <w:rPr>
          <w:rFonts w:ascii="仿宋_GB2312" w:eastAsia="仿宋_GB2312" w:hAnsi="Calibri"/>
          <w:bCs/>
          <w:sz w:val="28"/>
          <w:szCs w:val="28"/>
        </w:rPr>
        <w:t>与青马协会共同服务于我院的思想政治教育工作，并在实践中不断完善</w:t>
      </w:r>
      <w:r>
        <w:rPr>
          <w:rFonts w:ascii="仿宋_GB2312" w:eastAsia="仿宋_GB2312" w:hAnsi="Calibri" w:hint="eastAsia"/>
          <w:bCs/>
          <w:sz w:val="28"/>
          <w:szCs w:val="28"/>
        </w:rPr>
        <w:t>，从而</w:t>
      </w:r>
      <w:r>
        <w:rPr>
          <w:rFonts w:ascii="仿宋_GB2312" w:eastAsia="仿宋_GB2312" w:hAnsi="Calibri"/>
          <w:bCs/>
          <w:sz w:val="28"/>
          <w:szCs w:val="28"/>
        </w:rPr>
        <w:t>大力推动习近平新时代中国特色社会主义思想进校园、进课堂、进大学生头脑</w:t>
      </w:r>
      <w:r>
        <w:rPr>
          <w:rFonts w:ascii="仿宋_GB2312" w:eastAsia="仿宋_GB2312" w:hAnsi="Calibri" w:hint="eastAsia"/>
          <w:bCs/>
          <w:sz w:val="28"/>
          <w:szCs w:val="28"/>
        </w:rPr>
        <w:t>。</w:t>
      </w:r>
    </w:p>
    <w:p w:rsidR="007D5D32" w:rsidRDefault="00245214">
      <w:pPr>
        <w:spacing w:line="500" w:lineRule="exact"/>
        <w:ind w:left="420"/>
        <w:jc w:val="left"/>
        <w:rPr>
          <w:rFonts w:ascii="楷体" w:eastAsia="楷体" w:hAnsi="楷体"/>
          <w:b/>
          <w:bCs/>
          <w:sz w:val="28"/>
          <w:szCs w:val="28"/>
        </w:rPr>
      </w:pPr>
      <w:r>
        <w:rPr>
          <w:rFonts w:ascii="楷体" w:eastAsia="楷体" w:hAnsi="楷体" w:hint="eastAsia"/>
          <w:b/>
          <w:bCs/>
          <w:sz w:val="28"/>
          <w:szCs w:val="28"/>
        </w:rPr>
        <w:t>（四）立德树人案例</w:t>
      </w:r>
    </w:p>
    <w:p w:rsidR="007D5D32" w:rsidRDefault="00245214">
      <w:pPr>
        <w:spacing w:line="500" w:lineRule="exact"/>
        <w:ind w:firstLineChars="200" w:firstLine="560"/>
        <w:jc w:val="left"/>
        <w:rPr>
          <w:rFonts w:ascii="仿宋_GB2312" w:eastAsia="仿宋_GB2312" w:hAnsi="Calibri"/>
          <w:b/>
          <w:bCs/>
          <w:sz w:val="28"/>
          <w:szCs w:val="28"/>
        </w:rPr>
      </w:pPr>
      <w:r>
        <w:rPr>
          <w:rFonts w:ascii="仿宋_GB2312" w:eastAsia="仿宋_GB2312" w:hAnsi="宋体" w:cs="宋体" w:hint="eastAsia"/>
          <w:kern w:val="0"/>
          <w:sz w:val="28"/>
          <w:szCs w:val="28"/>
        </w:rPr>
        <w:t>【</w:t>
      </w:r>
      <w:r>
        <w:rPr>
          <w:rFonts w:ascii="仿宋_GB2312" w:eastAsia="仿宋_GB2312" w:hAnsi="宋体" w:cs="宋体" w:hint="eastAsia"/>
          <w:b/>
          <w:kern w:val="0"/>
          <w:sz w:val="28"/>
          <w:szCs w:val="28"/>
        </w:rPr>
        <w:t>案例1</w:t>
      </w:r>
      <w:r>
        <w:rPr>
          <w:rFonts w:ascii="仿宋_GB2312" w:eastAsia="仿宋_GB2312" w:hAnsi="宋体" w:cs="宋体" w:hint="eastAsia"/>
          <w:kern w:val="0"/>
          <w:sz w:val="28"/>
          <w:szCs w:val="28"/>
        </w:rPr>
        <w:t>】</w:t>
      </w:r>
      <w:r>
        <w:rPr>
          <w:rFonts w:ascii="仿宋_GB2312" w:eastAsia="仿宋_GB2312" w:hAnsi="Calibri" w:hint="eastAsia"/>
          <w:b/>
          <w:bCs/>
          <w:sz w:val="28"/>
          <w:szCs w:val="28"/>
        </w:rPr>
        <w:t xml:space="preserve"> 国旗下的洗礼</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教师教育系隆重举行了升旗仪式。活动分为升国旗，奏唱国歌，行注目礼以及学生代表发言两部分。激发全体学生的爱国主义热情，进一步培养了教师教育系师生的集体爱国意识，进而树立科学的世界观、人生观、价值观。</w:t>
      </w:r>
    </w:p>
    <w:p w:rsidR="007D5D32" w:rsidRDefault="00245214">
      <w:pPr>
        <w:spacing w:line="360" w:lineRule="auto"/>
        <w:jc w:val="left"/>
        <w:rPr>
          <w:rFonts w:ascii="仿宋_GB2312" w:eastAsia="仿宋_GB2312" w:hAnsi="Calibri"/>
          <w:bCs/>
          <w:sz w:val="28"/>
          <w:szCs w:val="28"/>
        </w:rPr>
      </w:pPr>
      <w:r>
        <w:rPr>
          <w:rFonts w:ascii="仿宋_GB2312" w:eastAsia="仿宋_GB2312" w:hAnsi="Calibri"/>
          <w:bCs/>
          <w:noProof/>
          <w:sz w:val="28"/>
          <w:szCs w:val="28"/>
        </w:rPr>
        <w:lastRenderedPageBreak/>
        <w:drawing>
          <wp:inline distT="0" distB="0" distL="0" distR="0">
            <wp:extent cx="5264785" cy="3317240"/>
            <wp:effectExtent l="0" t="0" r="12065" b="16510"/>
            <wp:docPr id="2" name="图片 2" descr="G:\质量年报\2019.01质量年度报告\2019质量年报各系部资料汇总\马院德育实践质量报告资料汇总\教育系思政活动\国旗下的洗礼\QQ图片201812131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质量年报\2019.01质量年度报告\2019质量年报各系部资料汇总\马院德育实践质量报告资料汇总\教育系思政活动\国旗下的洗礼\QQ图片201812131107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4785" cy="3317240"/>
                    </a:xfrm>
                    <a:prstGeom prst="rect">
                      <a:avLst/>
                    </a:prstGeom>
                    <a:noFill/>
                    <a:ln>
                      <a:noFill/>
                    </a:ln>
                  </pic:spPr>
                </pic:pic>
              </a:graphicData>
            </a:graphic>
          </wp:inline>
        </w:drawing>
      </w:r>
    </w:p>
    <w:p w:rsidR="007D5D32" w:rsidRDefault="00245214">
      <w:pPr>
        <w:spacing w:line="360" w:lineRule="auto"/>
        <w:rPr>
          <w:rFonts w:ascii="仿宋_GB2312" w:eastAsia="仿宋_GB2312" w:hAnsi="Calibri"/>
          <w:bCs/>
          <w:sz w:val="28"/>
          <w:szCs w:val="28"/>
        </w:rPr>
      </w:pPr>
      <w:r>
        <w:rPr>
          <w:rFonts w:ascii="仿宋_GB2312" w:eastAsia="仿宋_GB2312" w:hAnsi="Calibri"/>
          <w:bCs/>
          <w:noProof/>
          <w:sz w:val="28"/>
          <w:szCs w:val="28"/>
        </w:rPr>
        <w:drawing>
          <wp:inline distT="0" distB="0" distL="0" distR="0">
            <wp:extent cx="5257165" cy="3051175"/>
            <wp:effectExtent l="0" t="0" r="635" b="15875"/>
            <wp:docPr id="4" name="图片 4" descr="G:\质量年报\2019.01质量年度报告\2019质量年报各系部资料汇总\马院德育实践质量报告资料汇总\教育系思政活动\国旗下的洗礼\国旗下的洗礼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质量年报\2019.01质量年度报告\2019质量年报各系部资料汇总\马院德育实践质量报告资料汇总\教育系思政活动\国旗下的洗礼\国旗下的洗礼照片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57165" cy="3051175"/>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Cs/>
          <w:sz w:val="28"/>
          <w:szCs w:val="28"/>
        </w:rPr>
      </w:pPr>
      <w:r>
        <w:rPr>
          <w:rFonts w:ascii="楷体_GB2312" w:eastAsia="楷体_GB2312" w:hAnsi="Calibri" w:hint="eastAsia"/>
          <w:b/>
          <w:bCs/>
          <w:sz w:val="24"/>
        </w:rPr>
        <w:t>图1、2 教师教育系国旗下的洗礼</w:t>
      </w:r>
    </w:p>
    <w:p w:rsidR="000154A5" w:rsidRDefault="00245214" w:rsidP="00B261FE">
      <w:pPr>
        <w:spacing w:line="500" w:lineRule="exact"/>
        <w:ind w:firstLineChars="200" w:firstLine="560"/>
        <w:jc w:val="left"/>
        <w:rPr>
          <w:rFonts w:ascii="仿宋_GB2312" w:eastAsia="仿宋_GB2312"/>
          <w:b/>
          <w:bCs/>
          <w:sz w:val="28"/>
          <w:szCs w:val="28"/>
        </w:rPr>
      </w:pPr>
      <w:r>
        <w:rPr>
          <w:rFonts w:ascii="仿宋_GB2312" w:eastAsia="仿宋_GB2312" w:hAnsi="宋体" w:cs="宋体" w:hint="eastAsia"/>
          <w:kern w:val="0"/>
          <w:sz w:val="28"/>
          <w:szCs w:val="28"/>
        </w:rPr>
        <w:t>【</w:t>
      </w:r>
      <w:r>
        <w:rPr>
          <w:rFonts w:ascii="仿宋_GB2312" w:eastAsia="仿宋_GB2312" w:hAnsi="宋体" w:cs="宋体" w:hint="eastAsia"/>
          <w:b/>
          <w:kern w:val="0"/>
          <w:sz w:val="28"/>
          <w:szCs w:val="28"/>
        </w:rPr>
        <w:t>案例2</w:t>
      </w:r>
      <w:r>
        <w:rPr>
          <w:rFonts w:ascii="仿宋_GB2312" w:eastAsia="仿宋_GB2312" w:hAnsi="宋体" w:cs="宋体" w:hint="eastAsia"/>
          <w:kern w:val="0"/>
          <w:sz w:val="28"/>
          <w:szCs w:val="28"/>
        </w:rPr>
        <w:t>】</w:t>
      </w:r>
      <w:r w:rsidR="000154A5" w:rsidRPr="00B62B64">
        <w:rPr>
          <w:rFonts w:ascii="楷体_GB2312" w:eastAsia="楷体_GB2312" w:hAnsi="宋体" w:cs="宋体" w:hint="eastAsia"/>
          <w:kern w:val="0"/>
          <w:sz w:val="32"/>
          <w:szCs w:val="32"/>
        </w:rPr>
        <w:t xml:space="preserve">  </w:t>
      </w:r>
      <w:r w:rsidR="000154A5" w:rsidRPr="00B261FE">
        <w:rPr>
          <w:rFonts w:ascii="仿宋_GB2312" w:eastAsia="仿宋_GB2312" w:hint="eastAsia"/>
          <w:b/>
          <w:bCs/>
          <w:sz w:val="28"/>
          <w:szCs w:val="28"/>
        </w:rPr>
        <w:t>发掘心亮点 映照新视界</w:t>
      </w:r>
      <w:r w:rsidR="00B261FE">
        <w:rPr>
          <w:rFonts w:ascii="仿宋_GB2312" w:eastAsia="仿宋_GB2312" w:hint="eastAsia"/>
          <w:b/>
          <w:bCs/>
          <w:sz w:val="28"/>
          <w:szCs w:val="28"/>
        </w:rPr>
        <w:t>：</w:t>
      </w:r>
      <w:bookmarkStart w:id="27" w:name="_GoBack"/>
      <w:bookmarkEnd w:id="27"/>
      <w:r w:rsidR="000154A5">
        <w:rPr>
          <w:rFonts w:ascii="仿宋_GB2312" w:eastAsia="仿宋_GB2312" w:hint="eastAsia"/>
          <w:b/>
          <w:bCs/>
          <w:sz w:val="28"/>
          <w:szCs w:val="28"/>
        </w:rPr>
        <w:t>教师教育系以“每周之星”&amp;“年度风云人物”评选活动为载体立德树人</w:t>
      </w:r>
    </w:p>
    <w:p w:rsidR="000154A5" w:rsidRDefault="000154A5" w:rsidP="000154A5">
      <w:pPr>
        <w:spacing w:line="500" w:lineRule="exact"/>
        <w:ind w:firstLineChars="200" w:firstLine="560"/>
        <w:jc w:val="left"/>
        <w:rPr>
          <w:rFonts w:ascii="仿宋_GB2312" w:eastAsia="仿宋_GB2312"/>
          <w:bCs/>
          <w:sz w:val="28"/>
          <w:szCs w:val="28"/>
        </w:rPr>
      </w:pPr>
      <w:r>
        <w:rPr>
          <w:rFonts w:ascii="仿宋_GB2312" w:eastAsia="仿宋_GB2312" w:hint="eastAsia"/>
          <w:bCs/>
          <w:sz w:val="28"/>
          <w:szCs w:val="28"/>
        </w:rPr>
        <w:t>教师教育系常态化开展“身正为</w:t>
      </w:r>
      <w:proofErr w:type="gramStart"/>
      <w:r>
        <w:rPr>
          <w:rFonts w:ascii="仿宋_GB2312" w:eastAsia="仿宋_GB2312" w:hint="eastAsia"/>
          <w:bCs/>
          <w:sz w:val="28"/>
          <w:szCs w:val="28"/>
        </w:rPr>
        <w:t>范</w:t>
      </w:r>
      <w:proofErr w:type="gramEnd"/>
      <w:r>
        <w:rPr>
          <w:rFonts w:ascii="仿宋_GB2312" w:eastAsia="仿宋_GB2312" w:hint="eastAsia"/>
          <w:bCs/>
          <w:sz w:val="28"/>
          <w:szCs w:val="28"/>
        </w:rPr>
        <w:t>，闪光榜样”——</w:t>
      </w:r>
      <w:proofErr w:type="gramStart"/>
      <w:r>
        <w:rPr>
          <w:rFonts w:ascii="仿宋_GB2312" w:eastAsia="仿宋_GB2312" w:hint="eastAsia"/>
          <w:bCs/>
          <w:sz w:val="28"/>
          <w:szCs w:val="28"/>
        </w:rPr>
        <w:t>寻找系部草根</w:t>
      </w:r>
      <w:proofErr w:type="gramEnd"/>
      <w:r>
        <w:rPr>
          <w:rFonts w:ascii="仿宋_GB2312" w:eastAsia="仿宋_GB2312" w:hint="eastAsia"/>
          <w:bCs/>
          <w:sz w:val="28"/>
          <w:szCs w:val="28"/>
        </w:rPr>
        <w:t>榜样活动，评选</w:t>
      </w:r>
      <w:r>
        <w:rPr>
          <w:rFonts w:ascii="仿宋_GB2312" w:eastAsia="仿宋_GB2312" w:hint="eastAsia"/>
          <w:b/>
          <w:bCs/>
          <w:sz w:val="28"/>
          <w:szCs w:val="28"/>
        </w:rPr>
        <w:t>“每周之星”与“年度风云人物”。</w:t>
      </w:r>
      <w:r>
        <w:rPr>
          <w:rFonts w:ascii="仿宋_GB2312" w:eastAsia="仿宋_GB2312" w:hint="eastAsia"/>
          <w:bCs/>
          <w:sz w:val="28"/>
          <w:szCs w:val="28"/>
        </w:rPr>
        <w:t>通过选拔榜样学生，把活跃在校园学生工作、文体活动、学生社团、实践创业（创新）、学术研究等领域的优秀学生代表作为采访对象，挖掘他们的成</w:t>
      </w:r>
      <w:r>
        <w:rPr>
          <w:rFonts w:ascii="仿宋_GB2312" w:eastAsia="仿宋_GB2312" w:hint="eastAsia"/>
          <w:bCs/>
          <w:sz w:val="28"/>
          <w:szCs w:val="28"/>
        </w:rPr>
        <w:lastRenderedPageBreak/>
        <w:t>长经历和心路历程。通过网络、海报等方式进行广泛宣传，树立学生榜样典范，培养积极向上的精神。</w:t>
      </w:r>
    </w:p>
    <w:p w:rsidR="007D5D32" w:rsidRDefault="00245214" w:rsidP="000154A5">
      <w:pPr>
        <w:ind w:firstLineChars="196" w:firstLine="549"/>
        <w:jc w:val="left"/>
        <w:rPr>
          <w:rFonts w:ascii="仿宋_GB2312" w:eastAsia="仿宋_GB2312" w:hAnsi="Calibri"/>
          <w:bCs/>
          <w:sz w:val="28"/>
          <w:szCs w:val="28"/>
        </w:rPr>
      </w:pPr>
      <w:r>
        <w:rPr>
          <w:rFonts w:ascii="仿宋_GB2312" w:eastAsia="仿宋_GB2312" w:hAnsi="Calibri"/>
          <w:bCs/>
          <w:noProof/>
          <w:sz w:val="28"/>
          <w:szCs w:val="28"/>
        </w:rPr>
        <w:drawing>
          <wp:inline distT="0" distB="0" distL="0" distR="0" wp14:anchorId="07618380" wp14:editId="42FE7B26">
            <wp:extent cx="5207000" cy="2494280"/>
            <wp:effectExtent l="0" t="0" r="12700" b="1270"/>
            <wp:docPr id="5" name="图片 5" descr="G:\质量年报\2019.01质量年度报告\2019质量年报各系部资料汇总\马院德育实践质量报告资料汇总\教育系思政活动\每周之星\Backup_of_2018每周之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质量年报\2019.01质量年度报告\2019质量年报各系部资料汇总\马院德育实践质量报告资料汇总\教育系思政活动\每周之星\Backup_of_2018每周之星.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07000" cy="2494280"/>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图3 教师教育系“每周之星”评选活动</w:t>
      </w:r>
    </w:p>
    <w:p w:rsidR="007D5D32" w:rsidRDefault="00245214">
      <w:pPr>
        <w:spacing w:line="500" w:lineRule="exact"/>
        <w:ind w:firstLineChars="200" w:firstLine="560"/>
        <w:jc w:val="left"/>
        <w:rPr>
          <w:rFonts w:ascii="仿宋_GB2312" w:eastAsia="仿宋_GB2312" w:hAnsi="Calibri"/>
          <w:b/>
          <w:bCs/>
          <w:sz w:val="28"/>
          <w:szCs w:val="28"/>
        </w:rPr>
      </w:pPr>
      <w:r>
        <w:rPr>
          <w:rFonts w:ascii="仿宋_GB2312" w:eastAsia="仿宋_GB2312" w:hAnsi="宋体" w:cs="宋体" w:hint="eastAsia"/>
          <w:kern w:val="0"/>
          <w:sz w:val="28"/>
          <w:szCs w:val="28"/>
        </w:rPr>
        <w:t>【</w:t>
      </w:r>
      <w:r>
        <w:rPr>
          <w:rFonts w:ascii="仿宋_GB2312" w:eastAsia="仿宋_GB2312" w:hAnsi="宋体" w:cs="宋体" w:hint="eastAsia"/>
          <w:b/>
          <w:kern w:val="0"/>
          <w:sz w:val="28"/>
          <w:szCs w:val="28"/>
        </w:rPr>
        <w:t>案例3</w:t>
      </w:r>
      <w:r>
        <w:rPr>
          <w:rFonts w:ascii="仿宋_GB2312" w:eastAsia="仿宋_GB2312" w:hAnsi="宋体" w:cs="宋体" w:hint="eastAsia"/>
          <w:kern w:val="0"/>
          <w:sz w:val="28"/>
          <w:szCs w:val="28"/>
        </w:rPr>
        <w:t>】</w:t>
      </w:r>
      <w:r>
        <w:rPr>
          <w:rFonts w:ascii="仿宋_GB2312" w:eastAsia="仿宋_GB2312" w:hAnsi="Calibri" w:hint="eastAsia"/>
          <w:b/>
          <w:bCs/>
          <w:sz w:val="28"/>
          <w:szCs w:val="28"/>
        </w:rPr>
        <w:t>立德树人“3结合”</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电子信息工程系“以3结合”模式立德树人：</w:t>
      </w:r>
    </w:p>
    <w:p w:rsidR="007D5D32" w:rsidRDefault="00245214">
      <w:pPr>
        <w:spacing w:line="500" w:lineRule="exact"/>
        <w:ind w:firstLineChars="200" w:firstLine="562"/>
        <w:jc w:val="left"/>
        <w:rPr>
          <w:rFonts w:ascii="仿宋_GB2312" w:eastAsia="仿宋_GB2312" w:hAnsi="Calibri"/>
          <w:b/>
          <w:bCs/>
          <w:sz w:val="28"/>
          <w:szCs w:val="28"/>
        </w:rPr>
      </w:pPr>
      <w:r>
        <w:rPr>
          <w:rFonts w:ascii="仿宋_GB2312" w:eastAsia="仿宋_GB2312" w:hAnsi="Calibri" w:hint="eastAsia"/>
          <w:b/>
          <w:bCs/>
          <w:sz w:val="28"/>
          <w:szCs w:val="28"/>
        </w:rPr>
        <w:t>1.</w:t>
      </w:r>
      <w:r>
        <w:rPr>
          <w:rFonts w:ascii="仿宋_GB2312" w:eastAsia="仿宋_GB2312" w:hAnsi="Calibri"/>
          <w:b/>
          <w:bCs/>
          <w:sz w:val="28"/>
          <w:szCs w:val="28"/>
        </w:rPr>
        <w:t>结合学生现实生活</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hint="eastAsia"/>
          <w:bCs/>
          <w:sz w:val="28"/>
          <w:szCs w:val="28"/>
        </w:rPr>
        <w:t>开展每周一次的读书、观影活动，读书共46班次，观影164班次，播放《航拍中国》、《大国重器》、《战狼》等积极上进的影片、视频12部，阅读《中国文化生成史》、《人类群星闪耀时》等图书5部。</w:t>
      </w:r>
    </w:p>
    <w:p w:rsidR="007D5D32" w:rsidRDefault="00245214">
      <w:pPr>
        <w:spacing w:line="500" w:lineRule="exact"/>
        <w:ind w:firstLineChars="200" w:firstLine="562"/>
        <w:jc w:val="left"/>
        <w:rPr>
          <w:rFonts w:ascii="仿宋_GB2312" w:eastAsia="仿宋_GB2312" w:hAnsi="Calibri"/>
          <w:b/>
          <w:bCs/>
          <w:sz w:val="28"/>
          <w:szCs w:val="28"/>
        </w:rPr>
      </w:pPr>
      <w:r>
        <w:rPr>
          <w:rFonts w:ascii="仿宋_GB2312" w:eastAsia="仿宋_GB2312" w:hAnsi="Calibri" w:hint="eastAsia"/>
          <w:b/>
          <w:bCs/>
          <w:sz w:val="28"/>
          <w:szCs w:val="28"/>
        </w:rPr>
        <w:t>2.</w:t>
      </w:r>
      <w:r>
        <w:rPr>
          <w:rFonts w:ascii="仿宋_GB2312" w:eastAsia="仿宋_GB2312" w:hAnsi="Calibri"/>
          <w:b/>
          <w:bCs/>
          <w:sz w:val="28"/>
          <w:szCs w:val="28"/>
        </w:rPr>
        <w:t xml:space="preserve"> 结合社会实践</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bCs/>
          <w:sz w:val="28"/>
          <w:szCs w:val="28"/>
        </w:rPr>
        <w:t>开展丰富的社会实践活动，让学生在实践活动中来锻炼自己，增知识，长才干，让学生将理论知识内化为自身的能力与自觉行为。</w:t>
      </w:r>
      <w:r>
        <w:rPr>
          <w:rFonts w:ascii="仿宋_GB2312" w:eastAsia="仿宋_GB2312" w:hAnsi="Calibri" w:hint="eastAsia"/>
          <w:bCs/>
          <w:sz w:val="28"/>
          <w:szCs w:val="28"/>
        </w:rPr>
        <w:t>建立ICT工作室，学生自建公司5个，现获得项目8个，在实际工作岗位上实现修身立德。</w:t>
      </w:r>
    </w:p>
    <w:p w:rsidR="007D5D32" w:rsidRDefault="00245214">
      <w:pPr>
        <w:spacing w:line="500" w:lineRule="exact"/>
        <w:ind w:firstLineChars="200" w:firstLine="562"/>
        <w:jc w:val="left"/>
        <w:rPr>
          <w:rFonts w:ascii="仿宋_GB2312" w:eastAsia="仿宋_GB2312" w:hAnsi="Calibri"/>
          <w:b/>
          <w:bCs/>
          <w:sz w:val="28"/>
          <w:szCs w:val="28"/>
        </w:rPr>
      </w:pPr>
      <w:r>
        <w:rPr>
          <w:rFonts w:ascii="仿宋_GB2312" w:eastAsia="仿宋_GB2312" w:hAnsi="Calibri" w:hint="eastAsia"/>
          <w:b/>
          <w:bCs/>
          <w:sz w:val="28"/>
          <w:szCs w:val="28"/>
        </w:rPr>
        <w:t>3.结合</w:t>
      </w:r>
      <w:r>
        <w:rPr>
          <w:rFonts w:ascii="仿宋_GB2312" w:eastAsia="仿宋_GB2312" w:hAnsi="Calibri"/>
          <w:b/>
          <w:bCs/>
          <w:sz w:val="28"/>
          <w:szCs w:val="28"/>
        </w:rPr>
        <w:t>网络互动平台</w:t>
      </w:r>
    </w:p>
    <w:p w:rsidR="007D5D32" w:rsidRDefault="00245214">
      <w:pPr>
        <w:spacing w:line="500" w:lineRule="exact"/>
        <w:ind w:firstLineChars="200" w:firstLine="560"/>
        <w:rPr>
          <w:rFonts w:ascii="仿宋_GB2312" w:eastAsia="仿宋_GB2312" w:hAnsi="Calibri"/>
          <w:bCs/>
          <w:sz w:val="28"/>
          <w:szCs w:val="28"/>
        </w:rPr>
      </w:pPr>
      <w:r>
        <w:rPr>
          <w:rFonts w:ascii="仿宋_GB2312" w:eastAsia="仿宋_GB2312" w:hAnsi="Calibri"/>
          <w:bCs/>
          <w:sz w:val="28"/>
          <w:szCs w:val="28"/>
        </w:rPr>
        <w:t>加强与学生的互动。</w:t>
      </w:r>
      <w:r>
        <w:rPr>
          <w:rFonts w:ascii="仿宋_GB2312" w:eastAsia="仿宋_GB2312" w:hAnsi="Calibri" w:hint="eastAsia"/>
          <w:bCs/>
          <w:sz w:val="28"/>
          <w:szCs w:val="28"/>
        </w:rPr>
        <w:t>系部均建立了两微一端官方宣传页面。微信公众号、QQ公众号已有1600余人关注，共发推文43篇，点击量达8217人次；</w:t>
      </w:r>
      <w:r>
        <w:rPr>
          <w:rFonts w:ascii="仿宋_GB2312" w:eastAsia="仿宋_GB2312" w:hAnsi="Calibri"/>
          <w:bCs/>
          <w:sz w:val="28"/>
          <w:szCs w:val="28"/>
        </w:rPr>
        <w:t>加强与家长的联系。</w:t>
      </w:r>
      <w:r>
        <w:rPr>
          <w:rFonts w:ascii="仿宋_GB2312" w:eastAsia="仿宋_GB2312" w:hAnsi="Calibri" w:hint="eastAsia"/>
          <w:bCs/>
          <w:sz w:val="28"/>
          <w:szCs w:val="28"/>
        </w:rPr>
        <w:t>建立家长微信群，增加与家长的互动。利用相关软件及时群发或点对点发送手机短信，使家长能够及时</w:t>
      </w:r>
      <w:r>
        <w:rPr>
          <w:rFonts w:ascii="仿宋_GB2312" w:eastAsia="仿宋_GB2312" w:hAnsi="Calibri" w:hint="eastAsia"/>
          <w:bCs/>
          <w:sz w:val="28"/>
          <w:szCs w:val="28"/>
        </w:rPr>
        <w:lastRenderedPageBreak/>
        <w:t>知晓学生开学、放假、评优奖助等信息。及时反馈学生德行点滴。</w:t>
      </w:r>
    </w:p>
    <w:p w:rsidR="007D5D32" w:rsidRDefault="00245214">
      <w:pPr>
        <w:spacing w:line="500" w:lineRule="exact"/>
        <w:ind w:firstLineChars="200" w:firstLine="562"/>
        <w:rPr>
          <w:rFonts w:ascii="黑体" w:eastAsia="黑体" w:hAnsi="黑体"/>
          <w:b/>
          <w:bCs/>
          <w:sz w:val="28"/>
          <w:szCs w:val="28"/>
        </w:rPr>
      </w:pPr>
      <w:r>
        <w:rPr>
          <w:rFonts w:ascii="黑体" w:eastAsia="黑体" w:hAnsi="黑体" w:hint="eastAsia"/>
          <w:b/>
          <w:bCs/>
          <w:sz w:val="28"/>
          <w:szCs w:val="28"/>
        </w:rPr>
        <w:t>二、精技强能，以生为本</w:t>
      </w:r>
    </w:p>
    <w:p w:rsidR="007D5D32" w:rsidRDefault="00245214">
      <w:pPr>
        <w:spacing w:line="500" w:lineRule="exact"/>
        <w:ind w:firstLineChars="200" w:firstLine="562"/>
        <w:rPr>
          <w:rFonts w:ascii="楷体" w:eastAsia="楷体" w:hAnsi="楷体"/>
          <w:b/>
          <w:sz w:val="28"/>
          <w:szCs w:val="28"/>
          <w:lang w:val="zh-TW"/>
        </w:rPr>
      </w:pPr>
      <w:r>
        <w:rPr>
          <w:rFonts w:ascii="楷体" w:eastAsia="楷体" w:hAnsi="楷体" w:hint="eastAsia"/>
          <w:b/>
          <w:sz w:val="28"/>
          <w:szCs w:val="28"/>
          <w:lang w:val="zh-TW"/>
        </w:rPr>
        <w:t>（一）学生情况数据</w:t>
      </w:r>
    </w:p>
    <w:p w:rsidR="007D5D32" w:rsidRDefault="00245214">
      <w:pPr>
        <w:spacing w:line="500" w:lineRule="exact"/>
        <w:ind w:firstLineChars="200" w:firstLine="560"/>
        <w:rPr>
          <w:rFonts w:ascii="仿宋_GB2312" w:eastAsia="仿宋_GB2312"/>
          <w:sz w:val="28"/>
          <w:szCs w:val="28"/>
          <w:lang w:val="zh-TW"/>
        </w:rPr>
      </w:pPr>
      <w:r>
        <w:rPr>
          <w:rFonts w:ascii="仿宋_GB2312" w:eastAsia="仿宋_GB2312" w:hint="eastAsia"/>
          <w:sz w:val="28"/>
          <w:szCs w:val="28"/>
          <w:lang w:val="zh-TW"/>
        </w:rPr>
        <w:t>学院现有各类在校学生12025人，其中</w:t>
      </w:r>
      <w:r>
        <w:rPr>
          <w:rFonts w:ascii="仿宋_GB2312" w:eastAsia="仿宋_GB2312" w:hint="eastAsia"/>
          <w:sz w:val="28"/>
          <w:szCs w:val="28"/>
        </w:rPr>
        <w:t>男生4672</w:t>
      </w:r>
      <w:r>
        <w:rPr>
          <w:rFonts w:ascii="仿宋_GB2312" w:eastAsia="仿宋_GB2312" w:hint="eastAsia"/>
          <w:sz w:val="28"/>
          <w:szCs w:val="28"/>
          <w:lang w:val="zh-TW"/>
        </w:rPr>
        <w:t>人（占38.9%），女生7353人（占61.1%）。2018年度学院34名学生评为省级优秀毕业生，169名学生评为学院优秀毕业生，580名学生被学院评为 “优秀学生”、“优秀学生干部”，526名学生被学院团委评为“优秀团员”、“优秀团干部”、“优秀青年志愿者”，56个学生社团、学生班集体受到学院表彰；有4名学生获得国家奖学金，245名学生获得国家励志奖学金，3110名学生获得了国家助学金，1340名学生获得学院奖学金和助学金，全年各类奖助学金等学生资助金额达到1416.26万元， 198名学生加入中国共产党。</w:t>
      </w:r>
    </w:p>
    <w:p w:rsidR="007D5D32" w:rsidRDefault="00245214">
      <w:pPr>
        <w:spacing w:line="500" w:lineRule="exact"/>
        <w:ind w:firstLineChars="200" w:firstLine="562"/>
        <w:rPr>
          <w:rFonts w:ascii="楷体" w:eastAsia="楷体" w:hAnsi="楷体"/>
          <w:b/>
          <w:sz w:val="28"/>
          <w:szCs w:val="28"/>
          <w:lang w:val="zh-TW"/>
        </w:rPr>
      </w:pPr>
      <w:r>
        <w:rPr>
          <w:rFonts w:ascii="楷体" w:eastAsia="楷体" w:hAnsi="楷体" w:hint="eastAsia"/>
          <w:b/>
          <w:sz w:val="28"/>
          <w:szCs w:val="28"/>
          <w:lang w:val="zh-TW"/>
        </w:rPr>
        <w:t>（二）涵养工匠精神，亮剑国省大赛</w:t>
      </w:r>
    </w:p>
    <w:p w:rsidR="007D5D32" w:rsidRDefault="00245214">
      <w:pPr>
        <w:spacing w:line="500" w:lineRule="exact"/>
        <w:ind w:firstLineChars="200" w:firstLine="560"/>
        <w:rPr>
          <w:rFonts w:ascii="仿宋_GB2312" w:eastAsia="仿宋_GB2312"/>
          <w:sz w:val="28"/>
          <w:szCs w:val="28"/>
          <w:lang w:val="zh-TW"/>
        </w:rPr>
      </w:pPr>
      <w:r>
        <w:rPr>
          <w:rFonts w:ascii="仿宋_GB2312" w:eastAsia="仿宋_GB2312" w:hint="eastAsia"/>
          <w:sz w:val="28"/>
          <w:szCs w:val="28"/>
          <w:lang w:val="zh-TW"/>
        </w:rPr>
        <w:t>学院积极响应十九大报告提出的“建设知识型、技能型、创新型劳动者大军，弘扬劳模精神和工匠精神，营造劳动光荣的社会风尚和精益求精的敬业风气”要求，把培育学生劳模精神和工匠精神做为教育教学工作的出发点。引导和鼓励学生参加国、省、市各级各类专业技能大赛，全年21个团队或集体、1263人次参与了187项各类技能大赛，393人次获得了嘉奖。其中国家级奖项</w:t>
      </w:r>
      <w:r>
        <w:rPr>
          <w:rFonts w:ascii="仿宋_GB2312" w:eastAsia="仿宋_GB2312" w:hint="eastAsia"/>
          <w:sz w:val="28"/>
          <w:szCs w:val="28"/>
        </w:rPr>
        <w:t>66</w:t>
      </w:r>
      <w:r>
        <w:rPr>
          <w:rFonts w:ascii="仿宋_GB2312" w:eastAsia="仿宋_GB2312" w:hint="eastAsia"/>
          <w:sz w:val="28"/>
          <w:szCs w:val="28"/>
          <w:lang w:val="zh-TW"/>
        </w:rPr>
        <w:t>个，省级奖项1</w:t>
      </w:r>
      <w:r>
        <w:rPr>
          <w:rFonts w:ascii="仿宋_GB2312" w:eastAsia="仿宋_GB2312" w:hint="eastAsia"/>
          <w:sz w:val="28"/>
          <w:szCs w:val="28"/>
        </w:rPr>
        <w:t>76</w:t>
      </w:r>
      <w:r>
        <w:rPr>
          <w:rFonts w:ascii="仿宋_GB2312" w:eastAsia="仿宋_GB2312" w:hint="eastAsia"/>
          <w:sz w:val="28"/>
          <w:szCs w:val="28"/>
          <w:lang w:val="zh-TW"/>
        </w:rPr>
        <w:t>项。</w:t>
      </w:r>
    </w:p>
    <w:p w:rsidR="007D5D32" w:rsidRDefault="007D5D32">
      <w:pPr>
        <w:spacing w:line="500" w:lineRule="exact"/>
      </w:pPr>
    </w:p>
    <w:p w:rsidR="007D5D32" w:rsidRDefault="007D5D32"/>
    <w:p w:rsidR="007D5D32" w:rsidRDefault="007D5D32"/>
    <w:p w:rsidR="007D5D32" w:rsidRDefault="007D5D32"/>
    <w:p w:rsidR="007D5D32" w:rsidRDefault="007D5D32"/>
    <w:p w:rsidR="007D5D32" w:rsidRDefault="007D5D32"/>
    <w:p w:rsidR="007D5D32" w:rsidRDefault="007D5D32"/>
    <w:p w:rsidR="007D5D32" w:rsidRDefault="007D5D32"/>
    <w:p w:rsidR="007D5D32" w:rsidRDefault="007D5D32"/>
    <w:p w:rsidR="007D5D32" w:rsidRDefault="00245214">
      <w:pPr>
        <w:jc w:val="center"/>
      </w:pPr>
      <w:r>
        <w:rPr>
          <w:rFonts w:ascii="宋体" w:hint="eastAsia"/>
          <w:noProof/>
          <w:sz w:val="24"/>
        </w:rPr>
        <w:lastRenderedPageBreak/>
        <w:drawing>
          <wp:inline distT="0" distB="0" distL="0" distR="0">
            <wp:extent cx="4591050" cy="3974465"/>
            <wp:effectExtent l="0" t="0" r="0" b="6985"/>
            <wp:docPr id="28" name="图片 28" descr="QQ图片2018120816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1812081640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91050" cy="3975029"/>
                    </a:xfrm>
                    <a:prstGeom prst="rect">
                      <a:avLst/>
                    </a:prstGeom>
                    <a:noFill/>
                    <a:ln>
                      <a:noFill/>
                    </a:ln>
                  </pic:spPr>
                </pic:pic>
              </a:graphicData>
            </a:graphic>
          </wp:inline>
        </w:drawing>
      </w:r>
    </w:p>
    <w:p w:rsidR="007D5D32" w:rsidRDefault="00245214">
      <w:pPr>
        <w:jc w:val="center"/>
      </w:pPr>
      <w:r>
        <w:rPr>
          <w:rFonts w:ascii="宋体" w:hint="eastAsia"/>
          <w:noProof/>
          <w:sz w:val="24"/>
        </w:rPr>
        <w:drawing>
          <wp:inline distT="0" distB="0" distL="0" distR="0">
            <wp:extent cx="4495800" cy="4152265"/>
            <wp:effectExtent l="0" t="0" r="0" b="635"/>
            <wp:docPr id="40" name="图片 40" descr="QQ图片2018120816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1812081641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98466" cy="4155362"/>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图4、5 云登旺杰获2018国际超模大赛型男大典亚洲总决赛最具商用价值奖</w:t>
      </w:r>
    </w:p>
    <w:p w:rsidR="007D5D32" w:rsidRDefault="007D5D32">
      <w:pPr>
        <w:spacing w:line="500" w:lineRule="exact"/>
        <w:rPr>
          <w:rFonts w:ascii="仿宋_GB2312" w:eastAsia="仿宋_GB2312"/>
          <w:sz w:val="28"/>
          <w:szCs w:val="28"/>
        </w:rPr>
      </w:pPr>
    </w:p>
    <w:p w:rsidR="007D5D32" w:rsidRDefault="00245214">
      <w:pPr>
        <w:rPr>
          <w:rFonts w:ascii="宋体" w:hAnsi="宋体" w:cs="宋体"/>
          <w:sz w:val="24"/>
        </w:rPr>
      </w:pPr>
      <w:r>
        <w:rPr>
          <w:rFonts w:ascii="宋体" w:hAnsi="宋体" w:cs="宋体"/>
          <w:noProof/>
          <w:sz w:val="24"/>
        </w:rPr>
        <w:drawing>
          <wp:inline distT="0" distB="0" distL="0" distR="0">
            <wp:extent cx="5163185" cy="3820160"/>
            <wp:effectExtent l="0" t="0" r="18415" b="8890"/>
            <wp:docPr id="10" name="图片 10" descr="参赛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参赛团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63185" cy="3820160"/>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图6 肖舒怀等学生获2018世界机器人格斗大赛全国二等奖</w:t>
      </w:r>
    </w:p>
    <w:p w:rsidR="007D5D32" w:rsidRDefault="007D5D32">
      <w:pPr>
        <w:spacing w:line="360" w:lineRule="auto"/>
        <w:jc w:val="center"/>
        <w:rPr>
          <w:rFonts w:ascii="仿宋_GB2312" w:eastAsia="仿宋_GB2312" w:hAnsi="Calibri"/>
          <w:b/>
          <w:bCs/>
          <w:sz w:val="24"/>
        </w:rPr>
      </w:pPr>
    </w:p>
    <w:p w:rsidR="007D5D32" w:rsidRDefault="00245214">
      <w:pPr>
        <w:jc w:val="center"/>
        <w:rPr>
          <w:rFonts w:ascii="宋体" w:hAnsi="宋体" w:cs="宋体"/>
          <w:sz w:val="24"/>
        </w:rPr>
      </w:pPr>
      <w:r>
        <w:rPr>
          <w:rFonts w:ascii="宋体" w:hAnsi="宋体" w:cs="宋体" w:hint="eastAsia"/>
          <w:noProof/>
          <w:sz w:val="28"/>
          <w:szCs w:val="28"/>
        </w:rPr>
        <w:drawing>
          <wp:inline distT="0" distB="0" distL="0" distR="0">
            <wp:extent cx="5181600" cy="3686175"/>
            <wp:effectExtent l="0" t="0" r="0" b="952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81600" cy="3686175"/>
                    </a:xfrm>
                    <a:prstGeom prst="rect">
                      <a:avLst/>
                    </a:prstGeom>
                    <a:noFill/>
                    <a:ln>
                      <a:noFill/>
                    </a:ln>
                  </pic:spPr>
                </pic:pic>
              </a:graphicData>
            </a:graphic>
          </wp:inline>
        </w:drawing>
      </w:r>
    </w:p>
    <w:p w:rsidR="007D5D32" w:rsidRDefault="00245214">
      <w:pPr>
        <w:rPr>
          <w:rFonts w:ascii="宋体" w:hAnsi="宋体" w:cs="宋体"/>
          <w:sz w:val="28"/>
          <w:szCs w:val="28"/>
        </w:rPr>
      </w:pPr>
      <w:r>
        <w:rPr>
          <w:rFonts w:ascii="宋体" w:hAnsi="宋体" w:cs="宋体" w:hint="eastAsia"/>
          <w:noProof/>
          <w:sz w:val="28"/>
          <w:szCs w:val="28"/>
        </w:rPr>
        <w:lastRenderedPageBreak/>
        <w:drawing>
          <wp:inline distT="0" distB="0" distL="0" distR="0">
            <wp:extent cx="5257800" cy="3667125"/>
            <wp:effectExtent l="0" t="0" r="0" b="952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57800" cy="3667125"/>
                    </a:xfrm>
                    <a:prstGeom prst="rect">
                      <a:avLst/>
                    </a:prstGeom>
                    <a:noFill/>
                    <a:ln>
                      <a:noFill/>
                    </a:ln>
                    <a:effectLst/>
                  </pic:spPr>
                </pic:pic>
              </a:graphicData>
            </a:graphic>
          </wp:inline>
        </w:drawing>
      </w:r>
    </w:p>
    <w:p w:rsidR="007D5D32" w:rsidRDefault="007D5D32">
      <w:pPr>
        <w:rPr>
          <w:rFonts w:ascii="宋体" w:hAnsi="宋体" w:cs="宋体"/>
          <w:sz w:val="28"/>
          <w:szCs w:val="28"/>
        </w:rPr>
      </w:pPr>
    </w:p>
    <w:p w:rsidR="007D5D32" w:rsidRDefault="00245214">
      <w:pPr>
        <w:rPr>
          <w:rFonts w:ascii="宋体" w:hAnsi="宋体" w:cs="宋体"/>
          <w:sz w:val="28"/>
          <w:szCs w:val="28"/>
        </w:rPr>
      </w:pPr>
      <w:r>
        <w:rPr>
          <w:rFonts w:ascii="宋体" w:hAnsi="宋体" w:cs="宋体" w:hint="eastAsia"/>
          <w:noProof/>
          <w:sz w:val="28"/>
          <w:szCs w:val="28"/>
        </w:rPr>
        <w:drawing>
          <wp:inline distT="0" distB="0" distL="0" distR="0">
            <wp:extent cx="5257800" cy="3676650"/>
            <wp:effectExtent l="0" t="0" r="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57800" cy="3676650"/>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图7-9 谢敏等学生获第三届全国大学生跨境电子商务专业技能竞赛</w:t>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“最佳作品一等奖”、“综合团体三等奖”和“宇能通特别三等奖”</w:t>
      </w:r>
    </w:p>
    <w:p w:rsidR="007D5D32" w:rsidRDefault="007D5D32">
      <w:pPr>
        <w:jc w:val="center"/>
        <w:rPr>
          <w:rFonts w:ascii="宋体" w:hAnsi="宋体" w:cs="宋体"/>
          <w:sz w:val="24"/>
        </w:rPr>
      </w:pPr>
    </w:p>
    <w:p w:rsidR="007D5D32" w:rsidRDefault="00245214">
      <w:pPr>
        <w:spacing w:line="460" w:lineRule="exact"/>
        <w:ind w:firstLineChars="200" w:firstLine="562"/>
        <w:rPr>
          <w:rFonts w:ascii="楷体" w:eastAsia="楷体" w:hAnsi="楷体"/>
          <w:b/>
          <w:sz w:val="28"/>
          <w:szCs w:val="28"/>
        </w:rPr>
      </w:pPr>
      <w:r>
        <w:rPr>
          <w:rFonts w:ascii="楷体" w:eastAsia="楷体" w:hAnsi="楷体" w:hint="eastAsia"/>
          <w:b/>
          <w:sz w:val="28"/>
          <w:szCs w:val="28"/>
        </w:rPr>
        <w:lastRenderedPageBreak/>
        <w:t>（三）对接国省大赛，院内多方发力</w:t>
      </w:r>
    </w:p>
    <w:p w:rsidR="007D5D32" w:rsidRDefault="00245214">
      <w:pPr>
        <w:spacing w:line="460" w:lineRule="exact"/>
        <w:ind w:firstLineChars="200" w:firstLine="560"/>
        <w:rPr>
          <w:rFonts w:ascii="仿宋_GB2312" w:eastAsia="仿宋_GB2312"/>
          <w:sz w:val="28"/>
          <w:szCs w:val="28"/>
          <w:lang w:val="zh-TW"/>
        </w:rPr>
      </w:pPr>
      <w:r>
        <w:rPr>
          <w:rFonts w:ascii="仿宋_GB2312" w:eastAsia="仿宋_GB2312" w:hint="eastAsia"/>
          <w:sz w:val="28"/>
          <w:szCs w:val="28"/>
          <w:lang w:val="zh-TW"/>
        </w:rPr>
        <w:t>院、系在学生素质培养上，着力融工匠精神、劳模精神于系列活动中，对接职业技能国赛、省赛开展情况，切合专业特点积极开展了书法技能大赛、教育专业说课比赛、校园英语文化月、“现代鲁班”综合技术技能大赛等系列比赛和学生活动。</w:t>
      </w:r>
    </w:p>
    <w:p w:rsidR="007D5D32" w:rsidRDefault="00245214">
      <w:pPr>
        <w:jc w:val="center"/>
        <w:rPr>
          <w:rFonts w:ascii="仿宋_GB2312" w:eastAsia="仿宋_GB2312"/>
          <w:sz w:val="28"/>
          <w:szCs w:val="28"/>
        </w:rPr>
      </w:pPr>
      <w:r>
        <w:rPr>
          <w:rFonts w:ascii="仿宋_GB2312" w:eastAsia="仿宋_GB2312"/>
          <w:noProof/>
          <w:sz w:val="28"/>
          <w:szCs w:val="28"/>
        </w:rPr>
        <w:drawing>
          <wp:inline distT="0" distB="0" distL="0" distR="0">
            <wp:extent cx="4960620" cy="3067050"/>
            <wp:effectExtent l="0" t="0" r="0" b="0"/>
            <wp:docPr id="13" name="图片 13" descr="南充职业技术学院举行学生说课比赛（2017级小学教育专业组）决赛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南充职业技术学院举行学生说课比赛（2017级小学教育专业组）决赛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62006" cy="3067651"/>
                    </a:xfrm>
                    <a:prstGeom prst="rect">
                      <a:avLst/>
                    </a:prstGeom>
                    <a:noFill/>
                    <a:ln>
                      <a:noFill/>
                    </a:ln>
                  </pic:spPr>
                </pic:pic>
              </a:graphicData>
            </a:graphic>
          </wp:inline>
        </w:drawing>
      </w:r>
    </w:p>
    <w:p w:rsidR="007D5D32" w:rsidRDefault="00245214">
      <w:pPr>
        <w:spacing w:line="360" w:lineRule="auto"/>
        <w:jc w:val="center"/>
        <w:rPr>
          <w:rFonts w:ascii="仿宋_GB2312" w:eastAsia="仿宋_GB2312" w:hAnsi="Calibri"/>
          <w:b/>
          <w:bCs/>
          <w:sz w:val="24"/>
        </w:rPr>
      </w:pPr>
      <w:r>
        <w:rPr>
          <w:rFonts w:ascii="楷体_GB2312" w:eastAsia="楷体_GB2312" w:hAnsi="Calibri" w:hint="eastAsia"/>
          <w:b/>
          <w:bCs/>
          <w:sz w:val="24"/>
        </w:rPr>
        <w:t xml:space="preserve">图10 </w:t>
      </w:r>
      <w:r>
        <w:rPr>
          <w:rFonts w:ascii="楷体_GB2312" w:eastAsia="楷体_GB2312" w:hAnsi="Calibri"/>
          <w:b/>
          <w:bCs/>
          <w:sz w:val="24"/>
        </w:rPr>
        <w:t>教育专业说课比赛</w:t>
      </w:r>
      <w:r>
        <w:rPr>
          <w:rFonts w:ascii="宋体" w:hAnsi="宋体" w:cs="宋体" w:hint="eastAsia"/>
          <w:noProof/>
          <w:sz w:val="24"/>
        </w:rPr>
        <w:drawing>
          <wp:inline distT="0" distB="0" distL="0" distR="0">
            <wp:extent cx="5010150" cy="3419475"/>
            <wp:effectExtent l="0" t="0" r="0" b="952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11788" cy="3420593"/>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图11 校园英语文化月活动</w:t>
      </w:r>
    </w:p>
    <w:p w:rsidR="007D5D32" w:rsidRDefault="00245214">
      <w:pPr>
        <w:numPr>
          <w:ilvl w:val="0"/>
          <w:numId w:val="1"/>
        </w:numPr>
        <w:rPr>
          <w:rFonts w:ascii="楷体" w:eastAsia="楷体" w:hAnsi="楷体"/>
          <w:b/>
          <w:bCs/>
          <w:sz w:val="28"/>
          <w:szCs w:val="28"/>
        </w:rPr>
      </w:pPr>
      <w:r>
        <w:rPr>
          <w:rFonts w:ascii="楷体" w:eastAsia="楷体" w:hAnsi="楷体" w:hint="eastAsia"/>
          <w:b/>
          <w:bCs/>
          <w:sz w:val="28"/>
          <w:szCs w:val="28"/>
        </w:rPr>
        <w:lastRenderedPageBreak/>
        <w:t>学生参加国家级比赛获奖部分统计</w:t>
      </w:r>
    </w:p>
    <w:p w:rsidR="007D5D32" w:rsidRDefault="007D5D32">
      <w:pPr>
        <w:jc w:val="center"/>
        <w:rPr>
          <w:rFonts w:ascii="仿宋_GB2312" w:eastAsia="仿宋_GB2312"/>
          <w:b/>
          <w:bCs/>
          <w:szCs w:val="21"/>
        </w:rPr>
      </w:pPr>
    </w:p>
    <w:p w:rsidR="007D5D32" w:rsidRDefault="00245214">
      <w:pPr>
        <w:jc w:val="left"/>
        <w:rPr>
          <w:rFonts w:ascii="仿宋_GB2312" w:eastAsia="仿宋_GB2312"/>
          <w:b/>
          <w:bCs/>
          <w:sz w:val="24"/>
        </w:rPr>
      </w:pPr>
      <w:r>
        <w:rPr>
          <w:rFonts w:ascii="仿宋_GB2312" w:eastAsia="仿宋_GB2312" w:hint="eastAsia"/>
          <w:b/>
          <w:bCs/>
          <w:sz w:val="24"/>
        </w:rPr>
        <w:t>表13             学生参加国家级比赛部分获奖情况统计表</w:t>
      </w:r>
    </w:p>
    <w:tbl>
      <w:tblPr>
        <w:tblW w:w="9072"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5"/>
        <w:gridCol w:w="1812"/>
        <w:gridCol w:w="1922"/>
        <w:gridCol w:w="882"/>
        <w:gridCol w:w="1008"/>
        <w:gridCol w:w="1922"/>
        <w:gridCol w:w="1071"/>
      </w:tblGrid>
      <w:tr w:rsidR="007D5D32">
        <w:trPr>
          <w:trHeight w:val="285"/>
        </w:trPr>
        <w:tc>
          <w:tcPr>
            <w:tcW w:w="455" w:type="dxa"/>
            <w:shd w:val="clear" w:color="auto" w:fill="365F91" w:themeFill="accent1" w:themeFillShade="BF"/>
            <w:vAlign w:val="center"/>
          </w:tcPr>
          <w:p w:rsidR="007D5D32" w:rsidRDefault="00245214">
            <w:pPr>
              <w:widowControl/>
              <w:jc w:val="center"/>
              <w:rPr>
                <w:rFonts w:ascii="仿宋_GB2312" w:eastAsia="仿宋_GB2312" w:hAnsi="宋体" w:cs="宋体"/>
                <w:b/>
                <w:color w:val="FFFFFF" w:themeColor="background1"/>
                <w:kern w:val="0"/>
                <w:sz w:val="18"/>
                <w:szCs w:val="18"/>
              </w:rPr>
            </w:pPr>
            <w:r>
              <w:rPr>
                <w:rFonts w:ascii="仿宋_GB2312" w:eastAsia="仿宋_GB2312" w:hAnsi="宋体" w:cs="宋体" w:hint="eastAsia"/>
                <w:b/>
                <w:color w:val="FFFFFF" w:themeColor="background1"/>
                <w:kern w:val="0"/>
                <w:sz w:val="18"/>
                <w:szCs w:val="18"/>
              </w:rPr>
              <w:t>序号</w:t>
            </w:r>
          </w:p>
        </w:tc>
        <w:tc>
          <w:tcPr>
            <w:tcW w:w="1812" w:type="dxa"/>
            <w:shd w:val="clear" w:color="auto" w:fill="365F91" w:themeFill="accent1" w:themeFillShade="BF"/>
            <w:vAlign w:val="center"/>
          </w:tcPr>
          <w:p w:rsidR="007D5D32" w:rsidRDefault="00245214">
            <w:pPr>
              <w:widowControl/>
              <w:jc w:val="center"/>
              <w:rPr>
                <w:rFonts w:ascii="仿宋_GB2312" w:eastAsia="仿宋_GB2312" w:hAnsi="宋体" w:cs="宋体"/>
                <w:b/>
                <w:color w:val="FFFFFF" w:themeColor="background1"/>
                <w:kern w:val="0"/>
                <w:sz w:val="18"/>
                <w:szCs w:val="18"/>
              </w:rPr>
            </w:pPr>
            <w:r>
              <w:rPr>
                <w:rFonts w:ascii="仿宋_GB2312" w:eastAsia="仿宋_GB2312" w:hAnsi="宋体" w:cs="宋体" w:hint="eastAsia"/>
                <w:b/>
                <w:color w:val="FFFFFF" w:themeColor="background1"/>
                <w:kern w:val="0"/>
                <w:sz w:val="18"/>
                <w:szCs w:val="18"/>
              </w:rPr>
              <w:t>项目</w:t>
            </w:r>
          </w:p>
        </w:tc>
        <w:tc>
          <w:tcPr>
            <w:tcW w:w="1922" w:type="dxa"/>
            <w:shd w:val="clear" w:color="auto" w:fill="365F91" w:themeFill="accent1" w:themeFillShade="BF"/>
            <w:vAlign w:val="center"/>
          </w:tcPr>
          <w:p w:rsidR="007D5D32" w:rsidRDefault="00245214">
            <w:pPr>
              <w:widowControl/>
              <w:jc w:val="center"/>
              <w:rPr>
                <w:rFonts w:ascii="仿宋_GB2312" w:eastAsia="仿宋_GB2312" w:hAnsi="宋体" w:cs="宋体"/>
                <w:b/>
                <w:color w:val="FFFFFF" w:themeColor="background1"/>
                <w:kern w:val="0"/>
                <w:sz w:val="18"/>
                <w:szCs w:val="18"/>
              </w:rPr>
            </w:pPr>
            <w:r>
              <w:rPr>
                <w:rFonts w:ascii="仿宋_GB2312" w:eastAsia="仿宋_GB2312" w:hAnsi="宋体" w:cs="宋体" w:hint="eastAsia"/>
                <w:b/>
                <w:color w:val="FFFFFF" w:themeColor="background1"/>
                <w:kern w:val="0"/>
                <w:sz w:val="18"/>
                <w:szCs w:val="18"/>
              </w:rPr>
              <w:t>主办单位</w:t>
            </w:r>
          </w:p>
        </w:tc>
        <w:tc>
          <w:tcPr>
            <w:tcW w:w="882" w:type="dxa"/>
            <w:shd w:val="clear" w:color="auto" w:fill="365F91" w:themeFill="accent1" w:themeFillShade="BF"/>
            <w:vAlign w:val="center"/>
          </w:tcPr>
          <w:p w:rsidR="007D5D32" w:rsidRDefault="00245214">
            <w:pPr>
              <w:widowControl/>
              <w:jc w:val="center"/>
              <w:rPr>
                <w:rFonts w:ascii="仿宋_GB2312" w:eastAsia="仿宋_GB2312" w:hAnsi="宋体" w:cs="宋体"/>
                <w:b/>
                <w:color w:val="FFFFFF" w:themeColor="background1"/>
                <w:kern w:val="0"/>
                <w:sz w:val="18"/>
                <w:szCs w:val="18"/>
              </w:rPr>
            </w:pPr>
            <w:r>
              <w:rPr>
                <w:rFonts w:ascii="仿宋_GB2312" w:eastAsia="仿宋_GB2312" w:hAnsi="宋体" w:cs="宋体" w:hint="eastAsia"/>
                <w:b/>
                <w:color w:val="FFFFFF" w:themeColor="background1"/>
                <w:kern w:val="0"/>
                <w:sz w:val="18"/>
                <w:szCs w:val="18"/>
              </w:rPr>
              <w:t>级别</w:t>
            </w:r>
          </w:p>
        </w:tc>
        <w:tc>
          <w:tcPr>
            <w:tcW w:w="1008" w:type="dxa"/>
            <w:shd w:val="clear" w:color="auto" w:fill="365F91" w:themeFill="accent1" w:themeFillShade="BF"/>
            <w:vAlign w:val="center"/>
          </w:tcPr>
          <w:p w:rsidR="007D5D32" w:rsidRDefault="00245214">
            <w:pPr>
              <w:widowControl/>
              <w:jc w:val="center"/>
              <w:rPr>
                <w:rFonts w:ascii="仿宋_GB2312" w:eastAsia="仿宋_GB2312" w:hAnsi="宋体" w:cs="宋体"/>
                <w:b/>
                <w:color w:val="FFFFFF" w:themeColor="background1"/>
                <w:kern w:val="0"/>
                <w:sz w:val="18"/>
                <w:szCs w:val="18"/>
              </w:rPr>
            </w:pPr>
            <w:r>
              <w:rPr>
                <w:rFonts w:ascii="仿宋_GB2312" w:eastAsia="仿宋_GB2312" w:hAnsi="宋体" w:cs="宋体" w:hint="eastAsia"/>
                <w:b/>
                <w:color w:val="FFFFFF" w:themeColor="background1"/>
                <w:kern w:val="0"/>
                <w:sz w:val="18"/>
                <w:szCs w:val="18"/>
              </w:rPr>
              <w:t>比赛时间</w:t>
            </w:r>
          </w:p>
        </w:tc>
        <w:tc>
          <w:tcPr>
            <w:tcW w:w="1922" w:type="dxa"/>
            <w:shd w:val="clear" w:color="auto" w:fill="365F91" w:themeFill="accent1" w:themeFillShade="BF"/>
            <w:vAlign w:val="center"/>
          </w:tcPr>
          <w:p w:rsidR="007D5D32" w:rsidRDefault="00245214">
            <w:pPr>
              <w:widowControl/>
              <w:jc w:val="center"/>
              <w:rPr>
                <w:rFonts w:ascii="仿宋_GB2312" w:eastAsia="仿宋_GB2312" w:hAnsi="宋体" w:cs="宋体"/>
                <w:b/>
                <w:color w:val="FFFFFF" w:themeColor="background1"/>
                <w:kern w:val="0"/>
                <w:sz w:val="18"/>
                <w:szCs w:val="18"/>
              </w:rPr>
            </w:pPr>
            <w:r>
              <w:rPr>
                <w:rFonts w:ascii="仿宋_GB2312" w:eastAsia="仿宋_GB2312" w:hAnsi="宋体" w:cs="宋体" w:hint="eastAsia"/>
                <w:b/>
                <w:color w:val="FFFFFF" w:themeColor="background1"/>
                <w:kern w:val="0"/>
                <w:sz w:val="18"/>
                <w:szCs w:val="18"/>
              </w:rPr>
              <w:t>获奖学生</w:t>
            </w:r>
          </w:p>
        </w:tc>
        <w:tc>
          <w:tcPr>
            <w:tcW w:w="1071" w:type="dxa"/>
            <w:shd w:val="clear" w:color="auto" w:fill="365F91" w:themeFill="accent1" w:themeFillShade="BF"/>
            <w:vAlign w:val="center"/>
          </w:tcPr>
          <w:p w:rsidR="007D5D32" w:rsidRDefault="00245214">
            <w:pPr>
              <w:widowControl/>
              <w:jc w:val="center"/>
              <w:rPr>
                <w:rFonts w:ascii="仿宋_GB2312" w:eastAsia="仿宋_GB2312" w:hAnsi="宋体" w:cs="宋体"/>
                <w:b/>
                <w:color w:val="FFFFFF" w:themeColor="background1"/>
                <w:kern w:val="0"/>
                <w:sz w:val="18"/>
                <w:szCs w:val="18"/>
              </w:rPr>
            </w:pPr>
            <w:r>
              <w:rPr>
                <w:rFonts w:ascii="仿宋_GB2312" w:eastAsia="仿宋_GB2312" w:hAnsi="宋体" w:cs="宋体" w:hint="eastAsia"/>
                <w:b/>
                <w:color w:val="FFFFFF" w:themeColor="background1"/>
                <w:kern w:val="0"/>
                <w:sz w:val="18"/>
                <w:szCs w:val="18"/>
              </w:rPr>
              <w:t>获奖等级</w:t>
            </w:r>
          </w:p>
        </w:tc>
      </w:tr>
      <w:tr w:rsidR="007D5D32">
        <w:trPr>
          <w:trHeight w:val="247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第二届“国青杯”全国高校艺术与设计作品展评</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中国人生科学学会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2018.7</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丁香雨、柏林芮、谢钦瑶、付诗琪、王鑫月、王鑫月、文琴美、李春艳、熊倩倩、梁  成、陈建美、张  虎、刘小萍、青梓琪、唐瑶瑶、姚红宇、杨钧兰、陈敏、唐宗青、张文杨、钧兰、叶瑶</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一等奖4个，二等奖7个，三等奖7个</w:t>
            </w:r>
          </w:p>
        </w:tc>
      </w:tr>
      <w:tr w:rsidR="007D5D32">
        <w:trPr>
          <w:trHeight w:val="178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第九届全国中、高等院校学生“斯维尔杯”建筑信息模型（BIM）应用技能大赛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中国建设教育协会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华浩楠，李悦，姜昆相，余翠萍，朱晴月</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优秀组织奖、工程管理专项三等奖、绿色建筑分析专项三等奖</w:t>
            </w:r>
          </w:p>
        </w:tc>
      </w:tr>
      <w:tr w:rsidR="007D5D32">
        <w:trPr>
          <w:trHeight w:val="25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3</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第九届全国中、高等院校学生“斯维尔杯”建筑信息模型（BIM）应用技能大赛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中国建设教育协会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陈小静，马颖琦，赵狄智，梁民</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优秀组织奖、工程管理专项三等奖、绿色建筑分析专项二等奖、工程造价专项三等奖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4</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“科云杯”会计</w:t>
            </w:r>
          </w:p>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职业技能选拔赛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中国商业会计学会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宋萍，陈凤鑫，郑玲玉，聂燕</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5</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全国大学生动物防疫职业技能大赛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全国农业职业教育</w:t>
            </w:r>
          </w:p>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教学指导委员会</w:t>
            </w:r>
            <w:r>
              <w:rPr>
                <w:rFonts w:ascii="仿宋_GB2312" w:eastAsia="仿宋_GB2312" w:hAnsi="宋体" w:cs="宋体" w:hint="eastAsia"/>
                <w:color w:val="000000"/>
                <w:kern w:val="0"/>
                <w:sz w:val="18"/>
                <w:szCs w:val="18"/>
              </w:rPr>
              <w:br/>
              <w:t>中国现代畜牧业</w:t>
            </w:r>
          </w:p>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 xml:space="preserve">职业教育集团  </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喻彬</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6</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全国大学生动物防疫职业技能大赛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全国农业职业教育教学指导委员会</w:t>
            </w:r>
            <w:r>
              <w:rPr>
                <w:rFonts w:ascii="仿宋_GB2312" w:eastAsia="仿宋_GB2312" w:hAnsi="宋体" w:cs="宋体" w:hint="eastAsia"/>
                <w:color w:val="000000"/>
                <w:kern w:val="0"/>
                <w:sz w:val="18"/>
                <w:szCs w:val="18"/>
              </w:rPr>
              <w:br/>
              <w:t xml:space="preserve">中国现代畜牧业职业教育集团  </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文泽森</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7</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全国大学生动物防疫职业技能大赛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全国农业职业教育教学指导委员会</w:t>
            </w:r>
            <w:r>
              <w:rPr>
                <w:rFonts w:ascii="仿宋_GB2312" w:eastAsia="仿宋_GB2312" w:hAnsi="宋体" w:cs="宋体" w:hint="eastAsia"/>
                <w:color w:val="000000"/>
                <w:kern w:val="0"/>
                <w:sz w:val="18"/>
                <w:szCs w:val="18"/>
              </w:rPr>
              <w:br/>
              <w:t>中国现代畜牧业职业</w:t>
            </w:r>
            <w:r>
              <w:rPr>
                <w:rFonts w:ascii="仿宋_GB2312" w:eastAsia="仿宋_GB2312" w:hAnsi="宋体" w:cs="宋体" w:hint="eastAsia"/>
                <w:color w:val="000000"/>
                <w:kern w:val="0"/>
                <w:sz w:val="18"/>
                <w:szCs w:val="18"/>
              </w:rPr>
              <w:lastRenderedPageBreak/>
              <w:t xml:space="preserve">教育集团  </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lastRenderedPageBreak/>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张玲</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lastRenderedPageBreak/>
              <w:t>8</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全国大学生动物防疫职业技能大赛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全国农业职业教育教学指导委员会</w:t>
            </w:r>
            <w:r>
              <w:rPr>
                <w:rFonts w:ascii="仿宋_GB2312" w:eastAsia="仿宋_GB2312" w:hAnsi="宋体" w:cs="宋体" w:hint="eastAsia"/>
                <w:color w:val="000000"/>
                <w:kern w:val="0"/>
                <w:sz w:val="18"/>
                <w:szCs w:val="18"/>
              </w:rPr>
              <w:br w:type="page"/>
              <w:t xml:space="preserve">中国现代畜牧业职业教育集团  </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喻彬</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9</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全国大学生动物防疫职业技能大赛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全国农业职业教育教学指导委员会</w:t>
            </w:r>
            <w:r>
              <w:rPr>
                <w:rFonts w:ascii="仿宋_GB2312" w:eastAsia="仿宋_GB2312" w:hAnsi="宋体" w:cs="宋体" w:hint="eastAsia"/>
                <w:color w:val="000000"/>
                <w:kern w:val="0"/>
                <w:sz w:val="18"/>
                <w:szCs w:val="18"/>
              </w:rPr>
              <w:br/>
              <w:t xml:space="preserve">中国现代畜牧业职业教育集团  </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文泽森</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10</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全国大学生动物防疫职业技能大赛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全国农业职业教育教学指导委员会</w:t>
            </w:r>
          </w:p>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 xml:space="preserve">中国现代畜牧业职业教育集团  </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张玲</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76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11</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全国高职院校“斯维尔杯”工程造价基本技能大赛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全国高职高专教育土建类专业教学指导委员会工程管理类专业分委员会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2018.4</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蒋莉、张香、梁民</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团体三等奖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12</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“畅想杯”全国职业院校创业技能大赛（物流企业经营赛项）</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全国电子商务职业教育教学指导委员会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何小艳、刘入愿、刘倩、周宣露</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团队一等奖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13</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2018年“中国高校计算机大赛—团体程序设计天梯赛”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全国高等学校计算机教育研究会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2018.03</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闫震、史川龙</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团队特等奖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14</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2018世界机器人大赛机器人格斗大赛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中国电子学会、国际机器人竞技与创客教育联盟</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2018.08</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肖兴健</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团队二等奖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15</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第六届全国高校数字艺术设计大赛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工业和信息化部人才交流中心、联合国训练研究所上海国际培训中心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2018.7</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蔡文杰、罗江、吕媛</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团队二等奖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16</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2018高校数字艺术设计大赛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工业和信息化部人才交流中心、联合国训练研究所上海国际培训中心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7D5D32">
            <w:pPr>
              <w:widowControl/>
              <w:jc w:val="center"/>
              <w:rPr>
                <w:rFonts w:ascii="仿宋_GB2312" w:eastAsia="仿宋_GB2312" w:hAnsi="宋体" w:cs="宋体"/>
                <w:color w:val="000000"/>
                <w:kern w:val="0"/>
                <w:sz w:val="18"/>
                <w:szCs w:val="18"/>
              </w:rPr>
            </w:pP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易城旭</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四川省三等奖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17</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“社科奖”第九届全国高校市场营销大赛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中国市场营销学会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2018.05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张雪松</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18</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第六届全国高校数字艺术设计大赛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工业和信息化部人才交流中心、联合国训练研究所上海国际培训中心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2018.7</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易城旭</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19</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第三届全国书法、硬</w:t>
            </w:r>
            <w:r>
              <w:rPr>
                <w:rFonts w:ascii="仿宋_GB2312" w:eastAsia="仿宋_GB2312" w:hAnsi="宋体" w:cs="宋体" w:hint="eastAsia"/>
                <w:color w:val="000000"/>
                <w:kern w:val="0"/>
                <w:sz w:val="18"/>
                <w:szCs w:val="18"/>
              </w:rPr>
              <w:lastRenderedPageBreak/>
              <w:t>笔书法网络大赛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lastRenderedPageBreak/>
              <w:t>中国硬笔书法协会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谭婷</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三等奖</w:t>
            </w:r>
          </w:p>
        </w:tc>
      </w:tr>
      <w:tr w:rsidR="007D5D32">
        <w:trPr>
          <w:trHeight w:val="22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lastRenderedPageBreak/>
              <w:t>20</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第三届全国书法硬笔书法网络大赛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中国硬笔书法协会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曾姝</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21</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钢琴</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国家青少年音乐发展基金会、欧朗艺术</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杨涵琳</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22</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中华美育情第二节届全国高校美育成果展演大赛学生组</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中国雷锋报美育研究中心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黎文霞</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三等奖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23</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2018创新杯高校大数据比赛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教育部高等学校计算机类专业教学指导委员会、中国高校大数据学会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7D5D32">
            <w:pPr>
              <w:widowControl/>
              <w:jc w:val="center"/>
              <w:rPr>
                <w:rFonts w:ascii="仿宋_GB2312" w:eastAsia="仿宋_GB2312" w:hAnsi="宋体" w:cs="宋体"/>
                <w:color w:val="000000"/>
                <w:kern w:val="0"/>
                <w:sz w:val="18"/>
                <w:szCs w:val="18"/>
              </w:rPr>
            </w:pP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肖舒怀、刘超、叶来春</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全国三等奖</w:t>
            </w:r>
          </w:p>
        </w:tc>
      </w:tr>
      <w:tr w:rsidR="007D5D32">
        <w:trPr>
          <w:trHeight w:val="13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24</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中国高校计算机大赛-团体程序设计天梯赛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全国高等学校计算机教育研究会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7D5D32">
            <w:pPr>
              <w:widowControl/>
              <w:jc w:val="center"/>
              <w:rPr>
                <w:rFonts w:ascii="仿宋_GB2312" w:eastAsia="仿宋_GB2312" w:hAnsi="宋体" w:cs="宋体"/>
                <w:color w:val="000000"/>
                <w:kern w:val="0"/>
                <w:sz w:val="18"/>
                <w:szCs w:val="18"/>
              </w:rPr>
            </w:pP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何修吉、冷俊、李昆刚、刘超、史川龙、汪应明、王伟国、闫震、叶来春、肖舒怀</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全国二等奖、四川省特等奖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25</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2018高校数字艺术设计大赛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工业和信息化部人才交流中心、联合国训练研究所上海国际培训中心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7D5D32">
            <w:pPr>
              <w:widowControl/>
              <w:jc w:val="center"/>
              <w:rPr>
                <w:rFonts w:ascii="仿宋_GB2312" w:eastAsia="仿宋_GB2312" w:hAnsi="宋体" w:cs="宋体"/>
                <w:color w:val="000000"/>
                <w:kern w:val="0"/>
                <w:sz w:val="18"/>
                <w:szCs w:val="18"/>
              </w:rPr>
            </w:pP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蔡文杰、罗江、吕媛</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26</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2018年世界机器人大赛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中国电子学会、国际机器人竞技与创客教育联盟</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7D5D32">
            <w:pPr>
              <w:widowControl/>
              <w:jc w:val="center"/>
              <w:rPr>
                <w:rFonts w:ascii="仿宋_GB2312" w:eastAsia="仿宋_GB2312" w:hAnsi="宋体" w:cs="宋体"/>
                <w:color w:val="000000"/>
                <w:kern w:val="0"/>
                <w:sz w:val="18"/>
                <w:szCs w:val="18"/>
              </w:rPr>
            </w:pP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肖舒怀、何修吉、肖兴建、刘悟</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27</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社科奖全国市场营销大赛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中国商务部  中国社会科学院  中国市场营销学会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唐徐林 陈红玲</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全程赛三等奖</w:t>
            </w:r>
          </w:p>
        </w:tc>
      </w:tr>
      <w:tr w:rsidR="007D5D32">
        <w:trPr>
          <w:trHeight w:val="22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28</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全国大学生网络安全知识竞赛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教育部</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2018.9</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蔡文杰</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合格</w:t>
            </w:r>
          </w:p>
        </w:tc>
      </w:tr>
      <w:tr w:rsidR="007D5D32">
        <w:trPr>
          <w:trHeight w:val="683"/>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29</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首届全国高校“创新创业PASW3D跨平台动漫游设计大赛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工业信息化部</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7D5D32">
            <w:pPr>
              <w:widowControl/>
              <w:jc w:val="center"/>
              <w:rPr>
                <w:rFonts w:ascii="仿宋_GB2312" w:eastAsia="仿宋_GB2312" w:hAnsi="宋体" w:cs="宋体"/>
                <w:color w:val="000000"/>
                <w:kern w:val="0"/>
                <w:sz w:val="18"/>
                <w:szCs w:val="18"/>
              </w:rPr>
            </w:pP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李杨元、楚诗萌、邓新意、谭镇、李稳</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二等奖1个，三等奖2个，优秀奖3个</w:t>
            </w:r>
          </w:p>
        </w:tc>
      </w:tr>
      <w:tr w:rsidR="007D5D32">
        <w:trPr>
          <w:trHeight w:val="67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30</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“新道杯”企业模拟经营大赛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中国职业技术教育学会商科专业委员会   新道科技股份有限公司</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2018.10</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肖开鑫、张熙照、朱江霖、何月、肖清文</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31</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第三节届全国书法、硬笔书法网络大赛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中国硬笔书法协会办学指导中心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何盛容</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二等奖</w:t>
            </w:r>
          </w:p>
        </w:tc>
      </w:tr>
      <w:tr w:rsidR="007D5D32">
        <w:trPr>
          <w:trHeight w:val="22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32</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第三届全国书法硬笔书法网络大赛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中国硬笔书法协会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2018.11</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王亚</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33</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中华美育情第二节届全国高校美育成果展演大赛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中国雷锋报社美育研究中心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何文君</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lastRenderedPageBreak/>
              <w:t>34</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中华美育情第二节届全国高校美育成果展演大赛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中国雷锋报社美育研究中心</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徐毓婉</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二等奖</w:t>
            </w:r>
          </w:p>
        </w:tc>
      </w:tr>
      <w:tr w:rsidR="007D5D32">
        <w:trPr>
          <w:trHeight w:val="450"/>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35</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社科奖全国市场营销大赛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中国商务部  中国社会科学院  中国市场营销学会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国家级</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2018.5</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唐徐林 陈红玲 张佳林</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单程赛二等奖</w:t>
            </w:r>
          </w:p>
        </w:tc>
      </w:tr>
      <w:tr w:rsidR="007D5D32">
        <w:trPr>
          <w:trHeight w:val="675"/>
        </w:trPr>
        <w:tc>
          <w:tcPr>
            <w:tcW w:w="455"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36</w:t>
            </w:r>
          </w:p>
        </w:tc>
        <w:tc>
          <w:tcPr>
            <w:tcW w:w="181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全国大学生机械创新设计大赛慧鱼组（2018）竞赛</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全国大学生机械创新设计大赛组委会、教育部高等学校机械学科教学指导委员会</w:t>
            </w:r>
          </w:p>
        </w:tc>
        <w:tc>
          <w:tcPr>
            <w:tcW w:w="88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国赛</w:t>
            </w:r>
          </w:p>
        </w:tc>
        <w:tc>
          <w:tcPr>
            <w:tcW w:w="1008"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2018.04</w:t>
            </w:r>
          </w:p>
        </w:tc>
        <w:tc>
          <w:tcPr>
            <w:tcW w:w="1922"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刘昊、陈平、邓佳林、黄松</w:t>
            </w:r>
          </w:p>
        </w:tc>
        <w:tc>
          <w:tcPr>
            <w:tcW w:w="1071" w:type="dxa"/>
            <w:vAlign w:val="center"/>
          </w:tcPr>
          <w:p w:rsidR="007D5D32" w:rsidRDefault="00245214">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团队二等奖</w:t>
            </w:r>
          </w:p>
        </w:tc>
      </w:tr>
    </w:tbl>
    <w:p w:rsidR="007D5D32" w:rsidRDefault="00245214">
      <w:pPr>
        <w:ind w:firstLineChars="196" w:firstLine="551"/>
        <w:rPr>
          <w:rFonts w:ascii="黑体" w:eastAsia="黑体" w:hAnsi="黑体"/>
          <w:b/>
          <w:bCs/>
          <w:sz w:val="28"/>
          <w:szCs w:val="28"/>
        </w:rPr>
      </w:pPr>
      <w:r>
        <w:rPr>
          <w:rFonts w:ascii="黑体" w:eastAsia="黑体" w:hAnsi="黑体" w:hint="eastAsia"/>
          <w:b/>
          <w:bCs/>
          <w:sz w:val="28"/>
          <w:szCs w:val="28"/>
        </w:rPr>
        <w:t>三、创新创业，稳步推进</w:t>
      </w:r>
    </w:p>
    <w:p w:rsidR="007D5D32" w:rsidRDefault="00245214">
      <w:pPr>
        <w:spacing w:line="500" w:lineRule="exact"/>
        <w:ind w:firstLineChars="200" w:firstLine="562"/>
        <w:rPr>
          <w:rFonts w:ascii="楷体" w:eastAsia="楷体" w:hAnsi="楷体"/>
          <w:b/>
          <w:sz w:val="28"/>
          <w:szCs w:val="28"/>
        </w:rPr>
      </w:pPr>
      <w:r>
        <w:rPr>
          <w:rFonts w:ascii="楷体" w:eastAsia="楷体" w:hAnsi="楷体" w:hint="eastAsia"/>
          <w:b/>
          <w:sz w:val="28"/>
          <w:szCs w:val="28"/>
        </w:rPr>
        <w:t>（一）以孵化基地为阵地，积极推进双创实践</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以“大学生创新创业孵化基地”（以下简称“孵化基地”）为阵地，对接省级大学生创新创业训练计划项目，积极开展实践训练。获得省教育厅大学生创新创业训练计划项目立项67个，比上年立项数增加10个，其中入驻学院创新创业孵化平台10个。</w:t>
      </w:r>
    </w:p>
    <w:p w:rsidR="007D5D32" w:rsidRDefault="00245214" w:rsidP="000154A5">
      <w:pPr>
        <w:spacing w:line="500" w:lineRule="exact"/>
        <w:ind w:firstLineChars="217" w:firstLine="608"/>
        <w:rPr>
          <w:rFonts w:ascii="仿宋_GB2312" w:eastAsia="仿宋_GB2312"/>
          <w:sz w:val="28"/>
          <w:szCs w:val="28"/>
        </w:rPr>
      </w:pPr>
      <w:r>
        <w:rPr>
          <w:rFonts w:ascii="仿宋_GB2312" w:eastAsia="仿宋_GB2312" w:hint="eastAsia"/>
          <w:sz w:val="28"/>
          <w:szCs w:val="28"/>
        </w:rPr>
        <w:t>创新创业俱乐部开展了大学生创新创业知识竞赛、创业沙龙、创新创业优惠政策宣传等活动15场（次），参加南充市2018年“大众创业万众创新宣传周”活动1次，组织学院“大众创业万众创新宣传周活动”1期、创新创业培训2期，受训会员400余人；举办“创业大讲堂”1期，受训人员达309人。</w:t>
      </w:r>
    </w:p>
    <w:p w:rsidR="007D5D32" w:rsidRDefault="00245214">
      <w:pPr>
        <w:spacing w:line="500" w:lineRule="exact"/>
        <w:ind w:firstLineChars="200" w:firstLine="562"/>
        <w:rPr>
          <w:rFonts w:ascii="楷体" w:eastAsia="楷体" w:hAnsi="楷体"/>
          <w:b/>
          <w:sz w:val="28"/>
          <w:szCs w:val="28"/>
        </w:rPr>
      </w:pPr>
      <w:r>
        <w:rPr>
          <w:rFonts w:ascii="楷体" w:eastAsia="楷体" w:hAnsi="楷体" w:hint="eastAsia"/>
          <w:b/>
          <w:sz w:val="28"/>
          <w:szCs w:val="28"/>
        </w:rPr>
        <w:t>（二）以师资培训为根本，加强师资队伍建设</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选送2名教师参加了省人社厅和省教育厅等部门组织的SYB创业讲师和创业导师资培训。学院累计参加创新创业师达16人，其中CVCC培训5名，SYB培训6名，职业生涯规划与就业指导1名，创业导师4名，获得各类培训合格证书8本。目前，学院基本建立了队伍相对稳定、业务能力较强的大学生创新创业教育工作队伍（其中，教育部全国职业核心能力CVCC教师8名，创业导师3名，职业生涯规划与就业指导师2名，中级就业指导师9名，SYB创业培训师6名、高级督导师1名），为大学生创新创业工作的进一步加强与深化奠定了较坚实的师资基础。</w:t>
      </w:r>
    </w:p>
    <w:p w:rsidR="007D5D32" w:rsidRDefault="00245214">
      <w:pPr>
        <w:spacing w:line="500" w:lineRule="exact"/>
        <w:ind w:firstLineChars="200" w:firstLine="562"/>
        <w:rPr>
          <w:rFonts w:ascii="楷体" w:eastAsia="楷体" w:hAnsi="楷体"/>
          <w:b/>
          <w:sz w:val="28"/>
          <w:szCs w:val="28"/>
        </w:rPr>
      </w:pPr>
      <w:r>
        <w:rPr>
          <w:rFonts w:ascii="楷体" w:eastAsia="楷体" w:hAnsi="楷体" w:hint="eastAsia"/>
          <w:b/>
          <w:sz w:val="28"/>
          <w:szCs w:val="28"/>
        </w:rPr>
        <w:lastRenderedPageBreak/>
        <w:t>（三）以宣传为导向，营造良好双创氛围</w:t>
      </w:r>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int="eastAsia"/>
          <w:sz w:val="28"/>
          <w:szCs w:val="28"/>
        </w:rPr>
        <w:t>举办“南充职业技术学院大众创业万众创新活动周”，</w:t>
      </w:r>
      <w:r>
        <w:rPr>
          <w:rFonts w:ascii="仿宋_GB2312" w:eastAsia="仿宋_GB2312" w:hAnsi="宋体" w:cs="宋体" w:hint="eastAsia"/>
          <w:kern w:val="0"/>
          <w:sz w:val="28"/>
          <w:szCs w:val="28"/>
        </w:rPr>
        <w:t>开展创新创业互动交流活动、创新创业沙龙等活动，利用LED屏、学生大会、培训会、宣传展板、QQ群等，宣传大学生创新创业优惠政策、活动开展、工作进展、创业典型事迹等，营造浓郁的创新创业良好氛围。</w:t>
      </w:r>
    </w:p>
    <w:p w:rsidR="007D5D32" w:rsidRDefault="00245214">
      <w:pPr>
        <w:spacing w:line="500" w:lineRule="exact"/>
        <w:ind w:firstLineChars="200" w:firstLine="562"/>
        <w:rPr>
          <w:rFonts w:ascii="楷体" w:eastAsia="楷体" w:hAnsi="楷体"/>
          <w:b/>
          <w:sz w:val="28"/>
          <w:szCs w:val="28"/>
        </w:rPr>
      </w:pPr>
      <w:r>
        <w:rPr>
          <w:rFonts w:ascii="楷体" w:eastAsia="楷体" w:hAnsi="楷体" w:hint="eastAsia"/>
          <w:b/>
          <w:sz w:val="28"/>
          <w:szCs w:val="28"/>
        </w:rPr>
        <w:t>（四）以培训为手段，培养学生双创意识</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举办各类创新创业培训班。其中“</w:t>
      </w:r>
      <w:r>
        <w:rPr>
          <w:rFonts w:ascii="仿宋_GB2312" w:eastAsia="仿宋_GB2312" w:hAnsi="宋体" w:cs="宋体" w:hint="eastAsia"/>
          <w:kern w:val="0"/>
          <w:sz w:val="28"/>
          <w:szCs w:val="28"/>
        </w:rPr>
        <w:t>大学生创新创业培训班”1期，培训学生200人；“SYB培训班”10期，培训学生300人；“大学生创新创业俱乐部会员培训”2期，培训学生40人；电子商务培训2期，培训学生360人，并参加全国畅享ITMC电子商务沙盘大赛（四川赛区）；举办“2019届毕业生就业创业培训”1期,4场，开展</w:t>
      </w:r>
      <w:r>
        <w:rPr>
          <w:rFonts w:ascii="仿宋_GB2312" w:eastAsia="仿宋_GB2312" w:hint="eastAsia"/>
          <w:sz w:val="28"/>
          <w:szCs w:val="28"/>
        </w:rPr>
        <w:t>创新创业相关政策、创业设计、面试的礼仪与技巧、职场沟通等讲座20场，</w:t>
      </w:r>
      <w:r>
        <w:rPr>
          <w:rFonts w:ascii="仿宋_GB2312" w:eastAsia="仿宋_GB2312" w:hAnsi="宋体" w:cs="宋体" w:hint="eastAsia"/>
          <w:kern w:val="0"/>
          <w:sz w:val="28"/>
          <w:szCs w:val="28"/>
        </w:rPr>
        <w:t>培训学生2322人。</w:t>
      </w:r>
    </w:p>
    <w:p w:rsidR="007D5D32" w:rsidRDefault="00245214">
      <w:pPr>
        <w:spacing w:line="500" w:lineRule="exact"/>
        <w:ind w:firstLineChars="168" w:firstLine="472"/>
        <w:rPr>
          <w:rFonts w:ascii="楷体" w:eastAsia="楷体" w:hAnsi="楷体"/>
          <w:b/>
          <w:sz w:val="28"/>
          <w:szCs w:val="28"/>
        </w:rPr>
      </w:pPr>
      <w:r>
        <w:rPr>
          <w:rFonts w:ascii="楷体" w:eastAsia="楷体" w:hAnsi="楷体" w:hint="eastAsia"/>
          <w:b/>
          <w:sz w:val="28"/>
          <w:szCs w:val="28"/>
        </w:rPr>
        <w:t>（五）以大赛为抓手，锻炼学生双创动手能力</w:t>
      </w:r>
    </w:p>
    <w:p w:rsidR="007D5D32" w:rsidRDefault="00245214">
      <w:pPr>
        <w:spacing w:line="500" w:lineRule="exact"/>
        <w:ind w:firstLineChars="168" w:firstLine="470"/>
        <w:rPr>
          <w:rFonts w:ascii="仿宋_GB2312" w:eastAsia="仿宋_GB2312"/>
          <w:sz w:val="28"/>
          <w:szCs w:val="28"/>
        </w:rPr>
      </w:pPr>
      <w:r>
        <w:rPr>
          <w:rFonts w:ascii="仿宋_GB2312" w:eastAsia="仿宋_GB2312" w:hint="eastAsia"/>
          <w:sz w:val="28"/>
          <w:szCs w:val="28"/>
        </w:rPr>
        <w:t>一是举办创新创业比赛，锻炼学生创新创业能力。先后举办“2018年大学生互联网+创新创业大赛”“2018年大学生职业技能大赛”、“ 2018年大学生‘太阳神鸟杯’创业设计大赛”、“2018年大学生职业生涯规划设计大赛”等校级赛事，以赛促练、以赛促学，打造锻炼平台，锻炼学生创新创业能力；二是参加上级部门组织的比赛，展示大学生创新创业工作成果。组织项目参加了“‘创青春’四川青年创新创业大赛”、推荐了102个项目参加第四届中国“互联网+”大学生创新创业大赛四川赛区比赛等。</w:t>
      </w:r>
    </w:p>
    <w:p w:rsidR="007D5D32" w:rsidRDefault="00245214">
      <w:pPr>
        <w:spacing w:line="500" w:lineRule="exact"/>
        <w:ind w:firstLine="570"/>
        <w:rPr>
          <w:rFonts w:ascii="黑体" w:eastAsia="黑体" w:hAnsi="黑体"/>
          <w:sz w:val="28"/>
          <w:szCs w:val="28"/>
        </w:rPr>
      </w:pPr>
      <w:r>
        <w:rPr>
          <w:rFonts w:ascii="黑体" w:eastAsia="黑体" w:hAnsi="黑体" w:hint="eastAsia"/>
          <w:sz w:val="28"/>
          <w:szCs w:val="28"/>
        </w:rPr>
        <w:t>四、优质就业，聚焦发展</w:t>
      </w:r>
    </w:p>
    <w:p w:rsidR="007D5D32" w:rsidRDefault="00245214">
      <w:pPr>
        <w:spacing w:line="500" w:lineRule="exact"/>
        <w:ind w:firstLineChars="150" w:firstLine="452"/>
        <w:rPr>
          <w:rFonts w:ascii="黑体" w:eastAsia="黑体" w:hAnsi="黑体"/>
          <w:sz w:val="28"/>
          <w:szCs w:val="28"/>
        </w:rPr>
      </w:pPr>
      <w:r>
        <w:rPr>
          <w:rFonts w:ascii="楷体_GB2312" w:eastAsia="楷体_GB2312" w:hint="eastAsia"/>
          <w:b/>
          <w:sz w:val="30"/>
          <w:szCs w:val="30"/>
        </w:rPr>
        <w:t>（一）</w:t>
      </w:r>
      <w:r>
        <w:rPr>
          <w:rFonts w:ascii="楷体_GB2312" w:eastAsia="楷体_GB2312"/>
          <w:b/>
          <w:sz w:val="30"/>
          <w:szCs w:val="30"/>
        </w:rPr>
        <w:t>201</w:t>
      </w:r>
      <w:r>
        <w:rPr>
          <w:rFonts w:ascii="楷体_GB2312" w:eastAsia="楷体_GB2312" w:hint="eastAsia"/>
          <w:b/>
          <w:sz w:val="30"/>
          <w:szCs w:val="30"/>
        </w:rPr>
        <w:t>8届毕业生就业基本情况</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学院2018届毕业生共3093名。其中男生1123人，所占比例36.31%；女生1970人，所占比例为63.69%。</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截止</w:t>
      </w:r>
      <w:r>
        <w:rPr>
          <w:rFonts w:ascii="仿宋_GB2312" w:eastAsia="仿宋_GB2312"/>
          <w:sz w:val="28"/>
          <w:szCs w:val="28"/>
        </w:rPr>
        <w:t>201</w:t>
      </w:r>
      <w:r>
        <w:rPr>
          <w:rFonts w:ascii="仿宋_GB2312" w:eastAsia="仿宋_GB2312" w:hint="eastAsia"/>
          <w:sz w:val="28"/>
          <w:szCs w:val="28"/>
        </w:rPr>
        <w:t>8年</w:t>
      </w:r>
      <w:r>
        <w:rPr>
          <w:rFonts w:ascii="仿宋_GB2312" w:eastAsia="仿宋_GB2312"/>
          <w:sz w:val="28"/>
          <w:szCs w:val="28"/>
        </w:rPr>
        <w:t>11</w:t>
      </w:r>
      <w:r>
        <w:rPr>
          <w:rFonts w:ascii="仿宋_GB2312" w:eastAsia="仿宋_GB2312" w:hint="eastAsia"/>
          <w:sz w:val="28"/>
          <w:szCs w:val="28"/>
        </w:rPr>
        <w:t>月底，就业学生2954人，就业率达</w:t>
      </w:r>
      <w:r>
        <w:rPr>
          <w:rFonts w:ascii="仿宋_GB2312" w:eastAsia="仿宋_GB2312"/>
          <w:sz w:val="28"/>
          <w:szCs w:val="28"/>
        </w:rPr>
        <w:t>95.</w:t>
      </w:r>
      <w:r>
        <w:rPr>
          <w:rFonts w:ascii="仿宋_GB2312" w:eastAsia="仿宋_GB2312" w:hint="eastAsia"/>
          <w:sz w:val="28"/>
          <w:szCs w:val="28"/>
        </w:rPr>
        <w:t>51</w:t>
      </w:r>
      <w:r>
        <w:rPr>
          <w:rFonts w:ascii="仿宋_GB2312" w:eastAsia="仿宋_GB2312"/>
          <w:sz w:val="28"/>
          <w:szCs w:val="28"/>
        </w:rPr>
        <w:t>%</w:t>
      </w:r>
      <w:r>
        <w:rPr>
          <w:rFonts w:ascii="仿宋_GB2312" w:eastAsia="仿宋_GB2312" w:hint="eastAsia"/>
          <w:sz w:val="28"/>
          <w:szCs w:val="28"/>
        </w:rPr>
        <w:t>，比</w:t>
      </w:r>
      <w:r>
        <w:rPr>
          <w:rFonts w:ascii="仿宋_GB2312" w:eastAsia="仿宋_GB2312" w:hint="eastAsia"/>
          <w:sz w:val="28"/>
          <w:szCs w:val="28"/>
        </w:rPr>
        <w:lastRenderedPageBreak/>
        <w:t>去年增加0</w:t>
      </w:r>
      <w:r>
        <w:rPr>
          <w:rFonts w:ascii="仿宋_GB2312" w:eastAsia="仿宋_GB2312"/>
          <w:sz w:val="28"/>
          <w:szCs w:val="28"/>
        </w:rPr>
        <w:t>.4</w:t>
      </w:r>
      <w:r>
        <w:rPr>
          <w:rFonts w:ascii="仿宋_GB2312" w:eastAsia="仿宋_GB2312" w:hint="eastAsia"/>
          <w:sz w:val="28"/>
          <w:szCs w:val="28"/>
        </w:rPr>
        <w:t>6个百分点。未就业学生的主要原因是正在转换工作和在准备职业资格考试，国家公务员及其他考试。</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毕业生以省内就业为主，服务于地方经济发展；省外就业主要流向重庆和广东。本校</w:t>
      </w:r>
      <w:r>
        <w:rPr>
          <w:rFonts w:ascii="仿宋_GB2312" w:eastAsia="仿宋_GB2312"/>
          <w:sz w:val="28"/>
          <w:szCs w:val="28"/>
        </w:rPr>
        <w:t>201</w:t>
      </w:r>
      <w:r>
        <w:rPr>
          <w:rFonts w:ascii="仿宋_GB2312" w:eastAsia="仿宋_GB2312" w:hint="eastAsia"/>
          <w:sz w:val="28"/>
          <w:szCs w:val="28"/>
        </w:rPr>
        <w:t>8届就业的毕业生中，有82.19</w:t>
      </w:r>
      <w:r>
        <w:rPr>
          <w:rFonts w:ascii="仿宋_GB2312" w:eastAsia="仿宋_GB2312"/>
          <w:sz w:val="28"/>
          <w:szCs w:val="28"/>
        </w:rPr>
        <w:t>%</w:t>
      </w:r>
      <w:r>
        <w:rPr>
          <w:rFonts w:ascii="仿宋_GB2312" w:eastAsia="仿宋_GB2312" w:hint="eastAsia"/>
          <w:sz w:val="28"/>
          <w:szCs w:val="28"/>
        </w:rPr>
        <w:t>的学生在四川省就业。就业地区类型中，以省会城市为优先，达</w:t>
      </w:r>
      <w:r>
        <w:rPr>
          <w:rFonts w:ascii="仿宋_GB2312" w:eastAsia="仿宋_GB2312"/>
          <w:sz w:val="28"/>
          <w:szCs w:val="28"/>
        </w:rPr>
        <w:t>3</w:t>
      </w:r>
      <w:r>
        <w:rPr>
          <w:rFonts w:ascii="仿宋_GB2312" w:eastAsia="仿宋_GB2312" w:hint="eastAsia"/>
          <w:sz w:val="28"/>
          <w:szCs w:val="28"/>
        </w:rPr>
        <w:t>5</w:t>
      </w:r>
      <w:r>
        <w:rPr>
          <w:rFonts w:ascii="仿宋_GB2312" w:eastAsia="仿宋_GB2312"/>
          <w:sz w:val="28"/>
          <w:szCs w:val="28"/>
        </w:rPr>
        <w:t>.23%</w:t>
      </w:r>
      <w:r>
        <w:rPr>
          <w:rFonts w:ascii="仿宋_GB2312" w:eastAsia="仿宋_GB2312" w:hint="eastAsia"/>
          <w:sz w:val="28"/>
          <w:szCs w:val="28"/>
        </w:rPr>
        <w:t>，其次为地级市</w:t>
      </w:r>
      <w:r>
        <w:rPr>
          <w:rFonts w:ascii="仿宋_GB2312" w:eastAsia="仿宋_GB2312"/>
          <w:sz w:val="28"/>
          <w:szCs w:val="28"/>
        </w:rPr>
        <w:t>2</w:t>
      </w:r>
      <w:r>
        <w:rPr>
          <w:rFonts w:ascii="仿宋_GB2312" w:eastAsia="仿宋_GB2312" w:hint="eastAsia"/>
          <w:sz w:val="28"/>
          <w:szCs w:val="28"/>
        </w:rPr>
        <w:t>6</w:t>
      </w:r>
      <w:r>
        <w:rPr>
          <w:rFonts w:ascii="仿宋_GB2312" w:eastAsia="仿宋_GB2312"/>
          <w:sz w:val="28"/>
          <w:szCs w:val="28"/>
        </w:rPr>
        <w:t>.</w:t>
      </w:r>
      <w:r>
        <w:rPr>
          <w:rFonts w:ascii="仿宋_GB2312" w:eastAsia="仿宋_GB2312" w:hint="eastAsia"/>
          <w:sz w:val="28"/>
          <w:szCs w:val="28"/>
        </w:rPr>
        <w:t>3</w:t>
      </w:r>
      <w:r>
        <w:rPr>
          <w:rFonts w:ascii="仿宋_GB2312" w:eastAsia="仿宋_GB2312"/>
          <w:sz w:val="28"/>
          <w:szCs w:val="28"/>
        </w:rPr>
        <w:t>0%</w:t>
      </w:r>
      <w:r>
        <w:rPr>
          <w:rFonts w:ascii="仿宋_GB2312" w:eastAsia="仿宋_GB2312" w:hint="eastAsia"/>
          <w:sz w:val="28"/>
          <w:szCs w:val="28"/>
        </w:rPr>
        <w:t>。</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就业主要流向单位类型为企业，我校</w:t>
      </w:r>
      <w:r>
        <w:rPr>
          <w:rFonts w:ascii="仿宋_GB2312" w:eastAsia="仿宋_GB2312"/>
          <w:sz w:val="28"/>
          <w:szCs w:val="28"/>
        </w:rPr>
        <w:t>201</w:t>
      </w:r>
      <w:r>
        <w:rPr>
          <w:rFonts w:ascii="仿宋_GB2312" w:eastAsia="仿宋_GB2312" w:hint="eastAsia"/>
          <w:sz w:val="28"/>
          <w:szCs w:val="28"/>
        </w:rPr>
        <w:t>8届毕业生主要就业的用人单位类型是民营企业</w:t>
      </w:r>
      <w:r>
        <w:rPr>
          <w:rFonts w:ascii="仿宋_GB2312" w:eastAsia="仿宋_GB2312"/>
          <w:sz w:val="28"/>
          <w:szCs w:val="28"/>
        </w:rPr>
        <w:t>/</w:t>
      </w:r>
      <w:r>
        <w:rPr>
          <w:rFonts w:ascii="仿宋_GB2312" w:eastAsia="仿宋_GB2312" w:hint="eastAsia"/>
          <w:sz w:val="28"/>
          <w:szCs w:val="28"/>
        </w:rPr>
        <w:t>个体（69.42</w:t>
      </w:r>
      <w:r>
        <w:rPr>
          <w:rFonts w:ascii="仿宋_GB2312" w:eastAsia="仿宋_GB2312"/>
          <w:sz w:val="28"/>
          <w:szCs w:val="28"/>
        </w:rPr>
        <w:t>%</w:t>
      </w:r>
      <w:r>
        <w:rPr>
          <w:rFonts w:ascii="仿宋_GB2312" w:eastAsia="仿宋_GB2312" w:hint="eastAsia"/>
          <w:sz w:val="28"/>
          <w:szCs w:val="28"/>
        </w:rPr>
        <w:t>），政府机构/科研或其他事业单位（16.33%），国有企业（10.03%），其它企业（4.22%）。</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毕业生主要集中在教育业、建筑业以及财务/审计/税务/统计业就业。我校</w:t>
      </w:r>
      <w:r>
        <w:rPr>
          <w:rFonts w:ascii="仿宋_GB2312" w:eastAsia="仿宋_GB2312"/>
          <w:sz w:val="28"/>
          <w:szCs w:val="28"/>
        </w:rPr>
        <w:t>201</w:t>
      </w:r>
      <w:r>
        <w:rPr>
          <w:rFonts w:ascii="仿宋_GB2312" w:eastAsia="仿宋_GB2312" w:hint="eastAsia"/>
          <w:sz w:val="28"/>
          <w:szCs w:val="28"/>
        </w:rPr>
        <w:t>8届毕业生就业量较大的行业类为“教育业”（</w:t>
      </w:r>
      <w:r>
        <w:rPr>
          <w:rFonts w:ascii="仿宋_GB2312" w:eastAsia="仿宋_GB2312"/>
          <w:sz w:val="28"/>
          <w:szCs w:val="28"/>
        </w:rPr>
        <w:t>3</w:t>
      </w:r>
      <w:r>
        <w:rPr>
          <w:rFonts w:ascii="仿宋_GB2312" w:eastAsia="仿宋_GB2312" w:hint="eastAsia"/>
          <w:sz w:val="28"/>
          <w:szCs w:val="28"/>
        </w:rPr>
        <w:t>3</w:t>
      </w:r>
      <w:r>
        <w:rPr>
          <w:rFonts w:ascii="仿宋_GB2312" w:eastAsia="仿宋_GB2312"/>
          <w:sz w:val="28"/>
          <w:szCs w:val="28"/>
        </w:rPr>
        <w:t>.6</w:t>
      </w:r>
      <w:r>
        <w:rPr>
          <w:rFonts w:ascii="仿宋_GB2312" w:eastAsia="仿宋_GB2312" w:hint="eastAsia"/>
          <w:sz w:val="28"/>
          <w:szCs w:val="28"/>
        </w:rPr>
        <w:t>7</w:t>
      </w:r>
      <w:r>
        <w:rPr>
          <w:rFonts w:ascii="仿宋_GB2312" w:eastAsia="仿宋_GB2312"/>
          <w:sz w:val="28"/>
          <w:szCs w:val="28"/>
        </w:rPr>
        <w:t>%</w:t>
      </w:r>
      <w:r>
        <w:rPr>
          <w:rFonts w:ascii="仿宋_GB2312" w:eastAsia="仿宋_GB2312" w:hint="eastAsia"/>
          <w:sz w:val="28"/>
          <w:szCs w:val="28"/>
        </w:rPr>
        <w:t>）、“建筑业”（</w:t>
      </w:r>
      <w:r>
        <w:rPr>
          <w:rFonts w:ascii="仿宋_GB2312" w:eastAsia="仿宋_GB2312"/>
          <w:sz w:val="28"/>
          <w:szCs w:val="28"/>
        </w:rPr>
        <w:t>1</w:t>
      </w:r>
      <w:r>
        <w:rPr>
          <w:rFonts w:ascii="仿宋_GB2312" w:eastAsia="仿宋_GB2312" w:hint="eastAsia"/>
          <w:sz w:val="28"/>
          <w:szCs w:val="28"/>
        </w:rPr>
        <w:t>7</w:t>
      </w:r>
      <w:r>
        <w:rPr>
          <w:rFonts w:ascii="仿宋_GB2312" w:eastAsia="仿宋_GB2312"/>
          <w:sz w:val="28"/>
          <w:szCs w:val="28"/>
        </w:rPr>
        <w:t>.</w:t>
      </w:r>
      <w:r>
        <w:rPr>
          <w:rFonts w:ascii="仿宋_GB2312" w:eastAsia="仿宋_GB2312" w:hint="eastAsia"/>
          <w:sz w:val="28"/>
          <w:szCs w:val="28"/>
        </w:rPr>
        <w:t>11</w:t>
      </w:r>
      <w:r>
        <w:rPr>
          <w:rFonts w:ascii="仿宋_GB2312" w:eastAsia="仿宋_GB2312"/>
          <w:sz w:val="28"/>
          <w:szCs w:val="28"/>
        </w:rPr>
        <w:t>%</w:t>
      </w:r>
      <w:r>
        <w:rPr>
          <w:rFonts w:ascii="仿宋_GB2312" w:eastAsia="仿宋_GB2312" w:hint="eastAsia"/>
          <w:sz w:val="28"/>
          <w:szCs w:val="28"/>
        </w:rPr>
        <w:t>）、“财务/审计/税务/统计业（7</w:t>
      </w:r>
      <w:r>
        <w:rPr>
          <w:rFonts w:ascii="仿宋_GB2312" w:eastAsia="仿宋_GB2312"/>
          <w:sz w:val="28"/>
          <w:szCs w:val="28"/>
        </w:rPr>
        <w:t>.3</w:t>
      </w: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w:t>
      </w:r>
    </w:p>
    <w:p w:rsidR="007D5D32" w:rsidRDefault="00245214">
      <w:pPr>
        <w:spacing w:line="500" w:lineRule="exact"/>
        <w:ind w:firstLineChars="200" w:firstLine="560"/>
        <w:rPr>
          <w:rFonts w:ascii="仿宋_GB2312" w:eastAsia="仿宋_GB2312"/>
          <w:sz w:val="28"/>
          <w:szCs w:val="28"/>
        </w:rPr>
      </w:pPr>
      <w:r>
        <w:rPr>
          <w:rFonts w:ascii="仿宋_GB2312" w:eastAsia="仿宋_GB2312" w:hint="eastAsia"/>
          <w:sz w:val="28"/>
          <w:szCs w:val="28"/>
        </w:rPr>
        <w:t>毕业生主要从事职业为教师、工程技术人员、办事人员。我校</w:t>
      </w:r>
      <w:r>
        <w:rPr>
          <w:rFonts w:ascii="仿宋_GB2312" w:eastAsia="仿宋_GB2312"/>
          <w:sz w:val="28"/>
          <w:szCs w:val="28"/>
        </w:rPr>
        <w:t>201</w:t>
      </w:r>
      <w:r>
        <w:rPr>
          <w:rFonts w:ascii="仿宋_GB2312" w:eastAsia="仿宋_GB2312" w:hint="eastAsia"/>
          <w:sz w:val="28"/>
          <w:szCs w:val="28"/>
        </w:rPr>
        <w:t>8届毕业生就业量较大的职业类为小学教师、幼儿教师、施工技术员、财务/审计/税务/统计人员。</w:t>
      </w:r>
    </w:p>
    <w:p w:rsidR="007D5D32" w:rsidRDefault="00245214">
      <w:pPr>
        <w:spacing w:line="500" w:lineRule="exact"/>
        <w:ind w:firstLineChars="200" w:firstLine="602"/>
        <w:jc w:val="left"/>
        <w:outlineLvl w:val="2"/>
        <w:rPr>
          <w:rFonts w:ascii="楷体_GB2312" w:eastAsia="楷体_GB2312"/>
          <w:b/>
          <w:sz w:val="30"/>
          <w:szCs w:val="30"/>
        </w:rPr>
      </w:pPr>
      <w:bookmarkStart w:id="28" w:name="_Toc533075535"/>
      <w:r>
        <w:rPr>
          <w:rFonts w:ascii="楷体_GB2312" w:eastAsia="楷体_GB2312" w:hint="eastAsia"/>
          <w:b/>
          <w:sz w:val="30"/>
          <w:szCs w:val="30"/>
        </w:rPr>
        <w:t>（二）学生就业发展分析</w:t>
      </w:r>
      <w:bookmarkEnd w:id="28"/>
    </w:p>
    <w:p w:rsidR="007D5D32" w:rsidRDefault="00245214">
      <w:pPr>
        <w:spacing w:line="500" w:lineRule="exact"/>
        <w:ind w:firstLineChars="200" w:firstLine="562"/>
        <w:jc w:val="left"/>
        <w:outlineLvl w:val="3"/>
        <w:rPr>
          <w:rFonts w:ascii="仿宋_GB2312" w:eastAsia="仿宋_GB2312"/>
          <w:b/>
          <w:sz w:val="32"/>
          <w:szCs w:val="32"/>
        </w:rPr>
      </w:pPr>
      <w:bookmarkStart w:id="29" w:name="_Toc533075536"/>
      <w:r>
        <w:rPr>
          <w:rFonts w:ascii="仿宋_GB2312" w:eastAsia="仿宋_GB2312"/>
          <w:b/>
          <w:sz w:val="28"/>
          <w:szCs w:val="28"/>
        </w:rPr>
        <w:t>1.</w:t>
      </w:r>
      <w:r>
        <w:rPr>
          <w:rFonts w:ascii="仿宋_GB2312" w:eastAsia="仿宋_GB2312" w:hint="eastAsia"/>
          <w:b/>
          <w:sz w:val="28"/>
          <w:szCs w:val="28"/>
        </w:rPr>
        <w:t>薪酬水平与专业对口度</w:t>
      </w:r>
      <w:bookmarkEnd w:id="29"/>
    </w:p>
    <w:p w:rsidR="007D5D32" w:rsidRDefault="00245214">
      <w:pPr>
        <w:spacing w:line="500" w:lineRule="exact"/>
        <w:ind w:firstLineChars="200" w:firstLine="560"/>
        <w:rPr>
          <w:rFonts w:ascii="仿宋_GB2312" w:eastAsia="仿宋_GB2312"/>
          <w:sz w:val="28"/>
          <w:szCs w:val="28"/>
        </w:rPr>
      </w:pPr>
      <w:r>
        <w:rPr>
          <w:rFonts w:ascii="仿宋_GB2312" w:eastAsia="仿宋_GB2312"/>
          <w:sz w:val="28"/>
          <w:szCs w:val="28"/>
        </w:rPr>
        <w:t>201</w:t>
      </w:r>
      <w:r>
        <w:rPr>
          <w:rFonts w:ascii="仿宋_GB2312" w:eastAsia="仿宋_GB2312" w:hint="eastAsia"/>
          <w:sz w:val="28"/>
          <w:szCs w:val="28"/>
        </w:rPr>
        <w:t>8届毕业生转正后的月薪为3619.00元；月薪在</w:t>
      </w:r>
      <w:r>
        <w:rPr>
          <w:rFonts w:ascii="仿宋_GB2312" w:eastAsia="仿宋_GB2312"/>
          <w:sz w:val="28"/>
          <w:szCs w:val="28"/>
        </w:rPr>
        <w:t>3</w:t>
      </w:r>
      <w:r>
        <w:rPr>
          <w:rFonts w:ascii="仿宋_GB2312" w:eastAsia="仿宋_GB2312" w:hint="eastAsia"/>
          <w:sz w:val="28"/>
          <w:szCs w:val="28"/>
        </w:rPr>
        <w:t>2</w:t>
      </w:r>
      <w:r>
        <w:rPr>
          <w:rFonts w:ascii="仿宋_GB2312" w:eastAsia="仿宋_GB2312"/>
          <w:sz w:val="28"/>
          <w:szCs w:val="28"/>
        </w:rPr>
        <w:t>0</w:t>
      </w:r>
      <w:r>
        <w:rPr>
          <w:rFonts w:ascii="仿宋_GB2312" w:eastAsia="仿宋_GB2312" w:hint="eastAsia"/>
          <w:sz w:val="28"/>
          <w:szCs w:val="28"/>
        </w:rPr>
        <w:t>0.00</w:t>
      </w:r>
      <w:r>
        <w:rPr>
          <w:rFonts w:ascii="仿宋_GB2312" w:eastAsia="仿宋_GB2312"/>
          <w:sz w:val="28"/>
          <w:szCs w:val="28"/>
        </w:rPr>
        <w:t>-4</w:t>
      </w:r>
      <w:r>
        <w:rPr>
          <w:rFonts w:ascii="仿宋_GB2312" w:eastAsia="仿宋_GB2312" w:hint="eastAsia"/>
          <w:sz w:val="28"/>
          <w:szCs w:val="28"/>
        </w:rPr>
        <w:t>2</w:t>
      </w:r>
      <w:r>
        <w:rPr>
          <w:rFonts w:ascii="仿宋_GB2312" w:eastAsia="仿宋_GB2312"/>
          <w:sz w:val="28"/>
          <w:szCs w:val="28"/>
        </w:rPr>
        <w:t>0</w:t>
      </w:r>
      <w:r>
        <w:rPr>
          <w:rFonts w:ascii="仿宋_GB2312" w:eastAsia="仿宋_GB2312" w:hint="eastAsia"/>
          <w:sz w:val="28"/>
          <w:szCs w:val="28"/>
        </w:rPr>
        <w:t>0.00元区间的毕业生最集中，其次为</w:t>
      </w:r>
      <w:r>
        <w:rPr>
          <w:rFonts w:ascii="仿宋_GB2312" w:eastAsia="仿宋_GB2312"/>
          <w:sz w:val="28"/>
          <w:szCs w:val="28"/>
        </w:rPr>
        <w:t>2001</w:t>
      </w:r>
      <w:r>
        <w:rPr>
          <w:rFonts w:ascii="仿宋_GB2312" w:eastAsia="仿宋_GB2312" w:hint="eastAsia"/>
          <w:sz w:val="28"/>
          <w:szCs w:val="28"/>
        </w:rPr>
        <w:t>.00</w:t>
      </w:r>
      <w:r>
        <w:rPr>
          <w:rFonts w:ascii="仿宋_GB2312" w:eastAsia="仿宋_GB2312"/>
          <w:sz w:val="28"/>
          <w:szCs w:val="28"/>
        </w:rPr>
        <w:t>-3</w:t>
      </w:r>
      <w:r>
        <w:rPr>
          <w:rFonts w:ascii="仿宋_GB2312" w:eastAsia="仿宋_GB2312" w:hint="eastAsia"/>
          <w:sz w:val="28"/>
          <w:szCs w:val="28"/>
        </w:rPr>
        <w:t>2</w:t>
      </w:r>
      <w:r>
        <w:rPr>
          <w:rFonts w:ascii="仿宋_GB2312" w:eastAsia="仿宋_GB2312"/>
          <w:sz w:val="28"/>
          <w:szCs w:val="28"/>
        </w:rPr>
        <w:t>00</w:t>
      </w:r>
      <w:r>
        <w:rPr>
          <w:rFonts w:ascii="仿宋_GB2312" w:eastAsia="仿宋_GB2312" w:hint="eastAsia"/>
          <w:sz w:val="28"/>
          <w:szCs w:val="28"/>
        </w:rPr>
        <w:t>.00元区间。</w:t>
      </w:r>
      <w:r>
        <w:rPr>
          <w:rFonts w:ascii="仿宋_GB2312" w:eastAsia="仿宋_GB2312"/>
          <w:sz w:val="28"/>
          <w:szCs w:val="28"/>
        </w:rPr>
        <w:t>201</w:t>
      </w:r>
      <w:r>
        <w:rPr>
          <w:rFonts w:ascii="仿宋_GB2312" w:eastAsia="仿宋_GB2312" w:hint="eastAsia"/>
          <w:sz w:val="28"/>
          <w:szCs w:val="28"/>
        </w:rPr>
        <w:t>8届毕业生专业对口度为65</w:t>
      </w:r>
      <w:r>
        <w:rPr>
          <w:rFonts w:ascii="仿宋_GB2312" w:eastAsia="仿宋_GB2312"/>
          <w:sz w:val="28"/>
          <w:szCs w:val="28"/>
        </w:rPr>
        <w:t>.</w:t>
      </w:r>
      <w:r>
        <w:rPr>
          <w:rFonts w:ascii="仿宋_GB2312" w:eastAsia="仿宋_GB2312" w:hint="eastAsia"/>
          <w:sz w:val="28"/>
          <w:szCs w:val="28"/>
        </w:rPr>
        <w:t>32</w:t>
      </w:r>
      <w:r>
        <w:rPr>
          <w:rFonts w:ascii="仿宋_GB2312" w:eastAsia="仿宋_GB2312"/>
          <w:sz w:val="28"/>
          <w:szCs w:val="28"/>
        </w:rPr>
        <w:t>%</w:t>
      </w:r>
      <w:r>
        <w:rPr>
          <w:rFonts w:ascii="仿宋_GB2312" w:eastAsia="仿宋_GB2312" w:hint="eastAsia"/>
          <w:sz w:val="28"/>
          <w:szCs w:val="28"/>
        </w:rPr>
        <w:t>。</w:t>
      </w:r>
    </w:p>
    <w:p w:rsidR="007D5D32" w:rsidRDefault="00245214">
      <w:pPr>
        <w:spacing w:line="500" w:lineRule="exact"/>
        <w:ind w:firstLineChars="200" w:firstLine="562"/>
        <w:jc w:val="left"/>
        <w:outlineLvl w:val="3"/>
        <w:rPr>
          <w:rFonts w:ascii="仿宋_GB2312" w:eastAsia="仿宋_GB2312"/>
          <w:b/>
          <w:sz w:val="28"/>
          <w:szCs w:val="28"/>
        </w:rPr>
      </w:pPr>
      <w:bookmarkStart w:id="30" w:name="_Toc533075537"/>
      <w:r>
        <w:rPr>
          <w:rFonts w:ascii="仿宋_GB2312" w:eastAsia="仿宋_GB2312"/>
          <w:b/>
          <w:sz w:val="28"/>
          <w:szCs w:val="28"/>
        </w:rPr>
        <w:t>2.</w:t>
      </w:r>
      <w:r>
        <w:rPr>
          <w:rFonts w:ascii="仿宋_GB2312" w:eastAsia="仿宋_GB2312" w:hint="eastAsia"/>
          <w:b/>
          <w:sz w:val="28"/>
          <w:szCs w:val="28"/>
        </w:rPr>
        <w:t>就业率变化趋势</w:t>
      </w:r>
      <w:bookmarkEnd w:id="30"/>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我校历来重视毕业生的就业工作，将实现毕业生的充分就业和高质量就业作为工作重心。纵观</w:t>
      </w:r>
      <w:r>
        <w:rPr>
          <w:rFonts w:ascii="仿宋_GB2312" w:eastAsia="仿宋_GB2312" w:hAnsi="宋体"/>
          <w:sz w:val="28"/>
          <w:szCs w:val="28"/>
        </w:rPr>
        <w:t>201</w:t>
      </w:r>
      <w:r>
        <w:rPr>
          <w:rFonts w:ascii="仿宋_GB2312" w:eastAsia="仿宋_GB2312" w:hAnsi="宋体" w:hint="eastAsia"/>
          <w:sz w:val="28"/>
          <w:szCs w:val="28"/>
        </w:rPr>
        <w:t>6</w:t>
      </w:r>
      <w:r>
        <w:rPr>
          <w:rFonts w:ascii="仿宋_GB2312" w:eastAsia="仿宋_GB2312" w:hAnsi="宋体"/>
          <w:sz w:val="28"/>
          <w:szCs w:val="28"/>
        </w:rPr>
        <w:t>-201</w:t>
      </w:r>
      <w:r>
        <w:rPr>
          <w:rFonts w:ascii="仿宋_GB2312" w:eastAsia="仿宋_GB2312" w:hAnsi="宋体" w:hint="eastAsia"/>
          <w:sz w:val="28"/>
          <w:szCs w:val="28"/>
        </w:rPr>
        <w:t>8年毕业生的就业率，毕业生总体就业情况良好，就业率呈现逐年上升趋势。</w:t>
      </w:r>
    </w:p>
    <w:p w:rsidR="007D5D32" w:rsidRDefault="00245214">
      <w:pPr>
        <w:spacing w:line="500" w:lineRule="exact"/>
        <w:ind w:firstLineChars="200" w:firstLine="562"/>
        <w:jc w:val="left"/>
        <w:outlineLvl w:val="3"/>
        <w:rPr>
          <w:rFonts w:ascii="仿宋_GB2312" w:eastAsia="仿宋_GB2312"/>
          <w:b/>
          <w:sz w:val="28"/>
          <w:szCs w:val="28"/>
        </w:rPr>
      </w:pPr>
      <w:bookmarkStart w:id="31" w:name="_Toc533075538"/>
      <w:r>
        <w:rPr>
          <w:rFonts w:ascii="仿宋_GB2312" w:eastAsia="仿宋_GB2312"/>
          <w:b/>
          <w:sz w:val="28"/>
          <w:szCs w:val="28"/>
        </w:rPr>
        <w:t>3.</w:t>
      </w:r>
      <w:r>
        <w:rPr>
          <w:rFonts w:ascii="仿宋_GB2312" w:eastAsia="仿宋_GB2312" w:hint="eastAsia"/>
          <w:b/>
          <w:sz w:val="28"/>
          <w:szCs w:val="28"/>
        </w:rPr>
        <w:t>就业形式变化趋势</w:t>
      </w:r>
      <w:bookmarkEnd w:id="31"/>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近年来，政府鼓励高校毕业生自主创业，且学院对毕业生自主创业教育十分重视，</w:t>
      </w:r>
      <w:r>
        <w:rPr>
          <w:rFonts w:ascii="仿宋_GB2312" w:eastAsia="仿宋_GB2312" w:hAnsi="宋体"/>
          <w:sz w:val="28"/>
          <w:szCs w:val="28"/>
        </w:rPr>
        <w:t>201</w:t>
      </w:r>
      <w:r>
        <w:rPr>
          <w:rFonts w:ascii="仿宋_GB2312" w:eastAsia="仿宋_GB2312" w:hAnsi="宋体" w:hint="eastAsia"/>
          <w:sz w:val="28"/>
          <w:szCs w:val="28"/>
        </w:rPr>
        <w:t>7</w:t>
      </w:r>
      <w:r>
        <w:rPr>
          <w:rFonts w:ascii="仿宋_GB2312" w:eastAsia="仿宋_GB2312" w:hAnsi="宋体"/>
          <w:sz w:val="28"/>
          <w:szCs w:val="28"/>
        </w:rPr>
        <w:t>-201</w:t>
      </w:r>
      <w:r>
        <w:rPr>
          <w:rFonts w:ascii="仿宋_GB2312" w:eastAsia="仿宋_GB2312" w:hAnsi="宋体" w:hint="eastAsia"/>
          <w:sz w:val="28"/>
          <w:szCs w:val="28"/>
        </w:rPr>
        <w:t>8年，我校毕业生自主创业比例逐年上升，</w:t>
      </w:r>
      <w:r>
        <w:rPr>
          <w:rFonts w:ascii="仿宋_GB2312" w:eastAsia="仿宋_GB2312" w:hAnsi="宋体" w:hint="eastAsia"/>
          <w:sz w:val="28"/>
          <w:szCs w:val="28"/>
        </w:rPr>
        <w:lastRenderedPageBreak/>
        <w:t>今年自主创业毕业生共计26人。</w:t>
      </w:r>
    </w:p>
    <w:p w:rsidR="007D5D32" w:rsidRDefault="00245214">
      <w:pPr>
        <w:spacing w:line="500" w:lineRule="exact"/>
        <w:ind w:firstLineChars="200" w:firstLine="562"/>
        <w:jc w:val="left"/>
        <w:outlineLvl w:val="3"/>
        <w:rPr>
          <w:rFonts w:ascii="仿宋_GB2312" w:eastAsia="仿宋_GB2312"/>
          <w:b/>
          <w:sz w:val="28"/>
          <w:szCs w:val="28"/>
        </w:rPr>
      </w:pPr>
      <w:bookmarkStart w:id="32" w:name="_Toc533075539"/>
      <w:r>
        <w:rPr>
          <w:rFonts w:ascii="仿宋_GB2312" w:eastAsia="仿宋_GB2312"/>
          <w:b/>
          <w:sz w:val="28"/>
          <w:szCs w:val="28"/>
        </w:rPr>
        <w:t>4.</w:t>
      </w:r>
      <w:r>
        <w:rPr>
          <w:rFonts w:ascii="仿宋_GB2312" w:eastAsia="仿宋_GB2312" w:hint="eastAsia"/>
          <w:b/>
          <w:sz w:val="28"/>
          <w:szCs w:val="28"/>
        </w:rPr>
        <w:t>就业流向变化趋势</w:t>
      </w:r>
      <w:bookmarkEnd w:id="32"/>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我校毕业生在省内就业的比例逐年增加。今年截至到</w:t>
      </w:r>
      <w:r>
        <w:rPr>
          <w:rFonts w:ascii="仿宋_GB2312" w:eastAsia="仿宋_GB2312" w:hAnsi="宋体"/>
          <w:sz w:val="28"/>
          <w:szCs w:val="28"/>
        </w:rPr>
        <w:t>8</w:t>
      </w:r>
      <w:r>
        <w:rPr>
          <w:rFonts w:ascii="仿宋_GB2312" w:eastAsia="仿宋_GB2312" w:hAnsi="宋体" w:hint="eastAsia"/>
          <w:sz w:val="28"/>
          <w:szCs w:val="28"/>
        </w:rPr>
        <w:t>月</w:t>
      </w:r>
      <w:r>
        <w:rPr>
          <w:rFonts w:ascii="仿宋_GB2312" w:eastAsia="仿宋_GB2312" w:hAnsi="宋体"/>
          <w:sz w:val="28"/>
          <w:szCs w:val="28"/>
        </w:rPr>
        <w:t>31</w:t>
      </w:r>
      <w:r>
        <w:rPr>
          <w:rFonts w:ascii="仿宋_GB2312" w:eastAsia="仿宋_GB2312" w:hAnsi="宋体" w:hint="eastAsia"/>
          <w:sz w:val="28"/>
          <w:szCs w:val="28"/>
        </w:rPr>
        <w:t>日，在省内就业的毕业生占已就业毕业生人数的78.31</w:t>
      </w:r>
      <w:r>
        <w:rPr>
          <w:rFonts w:ascii="仿宋_GB2312" w:eastAsia="仿宋_GB2312" w:hAnsi="宋体"/>
          <w:sz w:val="28"/>
          <w:szCs w:val="28"/>
        </w:rPr>
        <w:t>%</w:t>
      </w:r>
      <w:r>
        <w:rPr>
          <w:rFonts w:ascii="仿宋_GB2312" w:eastAsia="仿宋_GB2312" w:hAnsi="宋体" w:hint="eastAsia"/>
          <w:sz w:val="28"/>
          <w:szCs w:val="28"/>
        </w:rPr>
        <w:t>。这一就业分布与我校服务区域经济发展，培养应用型人才的办学目标和定位相符合；另一方面也体现出我校学生“立足地方，服务基层”的志向。</w:t>
      </w:r>
    </w:p>
    <w:p w:rsidR="007D5D32" w:rsidRDefault="00245214">
      <w:pPr>
        <w:spacing w:line="500" w:lineRule="exact"/>
        <w:ind w:firstLineChars="200" w:firstLine="562"/>
        <w:jc w:val="left"/>
        <w:outlineLvl w:val="3"/>
        <w:rPr>
          <w:rFonts w:ascii="仿宋_GB2312" w:eastAsia="仿宋_GB2312"/>
          <w:b/>
          <w:sz w:val="28"/>
          <w:szCs w:val="28"/>
        </w:rPr>
      </w:pPr>
      <w:bookmarkStart w:id="33" w:name="_Toc533075540"/>
      <w:r>
        <w:rPr>
          <w:rFonts w:ascii="仿宋_GB2312" w:eastAsia="仿宋_GB2312"/>
          <w:b/>
          <w:sz w:val="28"/>
          <w:szCs w:val="28"/>
        </w:rPr>
        <w:t>5.</w:t>
      </w:r>
      <w:r>
        <w:rPr>
          <w:rFonts w:ascii="仿宋_GB2312" w:eastAsia="仿宋_GB2312" w:hint="eastAsia"/>
          <w:b/>
          <w:sz w:val="28"/>
          <w:szCs w:val="28"/>
        </w:rPr>
        <w:t>民营企业就业比例上升</w:t>
      </w:r>
      <w:bookmarkEnd w:id="33"/>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近年来，毕业生到民营企业就业的比例逐年上升，今年我校毕业生到民营企业就业的比例占</w:t>
      </w:r>
      <w:r>
        <w:rPr>
          <w:rFonts w:ascii="仿宋_GB2312" w:eastAsia="仿宋_GB2312" w:hAnsi="宋体"/>
          <w:sz w:val="28"/>
          <w:szCs w:val="28"/>
        </w:rPr>
        <w:t>69.42%</w:t>
      </w:r>
      <w:r>
        <w:rPr>
          <w:rFonts w:ascii="仿宋_GB2312" w:eastAsia="仿宋_GB2312" w:hAnsi="宋体" w:hint="eastAsia"/>
          <w:sz w:val="28"/>
          <w:szCs w:val="28"/>
        </w:rPr>
        <w:t>，这与民营企业的准入制度将逐渐放宽，国家对中小民营企业的支持力度进一步加大，从而促进民营企业的发展。随着民营企业的发展壮大，将吸纳更多毕业生就业。</w:t>
      </w:r>
    </w:p>
    <w:p w:rsidR="007D5D32" w:rsidRDefault="00245214">
      <w:pPr>
        <w:spacing w:line="500" w:lineRule="exact"/>
        <w:jc w:val="left"/>
        <w:rPr>
          <w:rFonts w:ascii="仿宋_GB2312" w:eastAsia="仿宋_GB2312"/>
          <w:sz w:val="28"/>
          <w:szCs w:val="28"/>
        </w:rPr>
      </w:pPr>
      <w:r>
        <w:rPr>
          <w:rFonts w:ascii="仿宋_GB2312" w:eastAsia="仿宋_GB2312" w:hint="eastAsia"/>
          <w:sz w:val="28"/>
          <w:szCs w:val="28"/>
        </w:rPr>
        <w:t>就业信息渠道变化趋势</w:t>
      </w:r>
    </w:p>
    <w:p w:rsidR="007D5D32" w:rsidRDefault="00245214">
      <w:pPr>
        <w:spacing w:line="500" w:lineRule="exact"/>
        <w:ind w:firstLineChars="200" w:firstLine="420"/>
        <w:jc w:val="left"/>
        <w:outlineLvl w:val="3"/>
        <w:rPr>
          <w:rFonts w:ascii="仿宋_GB2312" w:eastAsia="仿宋_GB2312"/>
          <w:sz w:val="28"/>
          <w:szCs w:val="28"/>
        </w:rPr>
      </w:pPr>
      <w:r>
        <w:t xml:space="preserve">  </w:t>
      </w:r>
      <w:bookmarkStart w:id="34" w:name="_Toc533075541"/>
      <w:r>
        <w:rPr>
          <w:rFonts w:ascii="仿宋_GB2312" w:eastAsia="仿宋_GB2312"/>
          <w:b/>
          <w:sz w:val="28"/>
          <w:szCs w:val="28"/>
        </w:rPr>
        <w:t>6.</w:t>
      </w:r>
      <w:r>
        <w:rPr>
          <w:rFonts w:ascii="仿宋_GB2312" w:eastAsia="仿宋_GB2312" w:hint="eastAsia"/>
          <w:b/>
          <w:sz w:val="28"/>
          <w:szCs w:val="28"/>
        </w:rPr>
        <w:t>就业渠道信息化程度增强</w:t>
      </w:r>
      <w:bookmarkEnd w:id="34"/>
    </w:p>
    <w:p w:rsidR="007D5D32" w:rsidRDefault="00245214" w:rsidP="000154A5">
      <w:pPr>
        <w:spacing w:line="500" w:lineRule="exact"/>
        <w:ind w:firstLineChars="196" w:firstLine="549"/>
        <w:outlineLvl w:val="3"/>
        <w:rPr>
          <w:rFonts w:ascii="仿宋_GB2312" w:eastAsia="仿宋_GB2312" w:hAnsi="宋体"/>
          <w:sz w:val="28"/>
          <w:szCs w:val="28"/>
        </w:rPr>
      </w:pPr>
      <w:bookmarkStart w:id="35" w:name="_Toc533075542"/>
      <w:r>
        <w:rPr>
          <w:rFonts w:ascii="仿宋_GB2312" w:eastAsia="仿宋_GB2312" w:hAnsi="宋体" w:hint="eastAsia"/>
          <w:sz w:val="28"/>
          <w:szCs w:val="28"/>
        </w:rPr>
        <w:t>近年来，随着社会信息化发展速度的不断加快，改革步伐的不断迈进，毕业生就业的信息获取渠道逐渐向网络化，信息化方向发展。学生不再像以前一样大部分依赖于招聘会这种传统现场模式，转而在招聘网站上获取信息投递简历的人数在逐年增长。</w:t>
      </w:r>
      <w:bookmarkEnd w:id="35"/>
    </w:p>
    <w:p w:rsidR="007D5D32" w:rsidRDefault="007D5D32">
      <w:pPr>
        <w:spacing w:line="500" w:lineRule="exact"/>
        <w:ind w:firstLineChars="196" w:firstLine="708"/>
        <w:outlineLvl w:val="3"/>
        <w:rPr>
          <w:rFonts w:ascii="方正小标宋简体" w:eastAsia="方正小标宋简体" w:hAnsi="宋体"/>
          <w:b/>
          <w:sz w:val="36"/>
          <w:szCs w:val="36"/>
        </w:rPr>
      </w:pPr>
    </w:p>
    <w:p w:rsidR="007D5D32" w:rsidRDefault="00245214">
      <w:pPr>
        <w:spacing w:line="500" w:lineRule="exact"/>
        <w:ind w:firstLineChars="196" w:firstLine="708"/>
        <w:jc w:val="center"/>
        <w:outlineLvl w:val="3"/>
        <w:rPr>
          <w:rFonts w:ascii="方正小标宋简体" w:eastAsia="方正小标宋简体" w:hAnsi="宋体"/>
          <w:b/>
          <w:sz w:val="36"/>
          <w:szCs w:val="36"/>
        </w:rPr>
      </w:pPr>
      <w:r>
        <w:rPr>
          <w:rFonts w:ascii="方正小标宋简体" w:eastAsia="方正小标宋简体" w:hAnsi="宋体" w:hint="eastAsia"/>
          <w:b/>
          <w:sz w:val="36"/>
          <w:szCs w:val="36"/>
        </w:rPr>
        <w:br w:type="page"/>
      </w:r>
    </w:p>
    <w:p w:rsidR="007D5D32" w:rsidRDefault="00245214">
      <w:pPr>
        <w:spacing w:line="500" w:lineRule="exact"/>
        <w:ind w:firstLineChars="196" w:firstLine="708"/>
        <w:jc w:val="center"/>
        <w:outlineLvl w:val="3"/>
        <w:rPr>
          <w:rFonts w:ascii="方正小标宋简体" w:eastAsia="方正小标宋简体" w:hAnsi="宋体"/>
          <w:b/>
          <w:sz w:val="36"/>
          <w:szCs w:val="36"/>
        </w:rPr>
      </w:pPr>
      <w:bookmarkStart w:id="36" w:name="_Toc533075543"/>
      <w:r>
        <w:rPr>
          <w:rFonts w:ascii="方正小标宋简体" w:eastAsia="方正小标宋简体" w:hAnsi="宋体" w:hint="eastAsia"/>
          <w:b/>
          <w:sz w:val="36"/>
          <w:szCs w:val="36"/>
        </w:rPr>
        <w:lastRenderedPageBreak/>
        <w:t>第三章  产教融合 致力教育教学改革</w:t>
      </w:r>
      <w:bookmarkEnd w:id="36"/>
    </w:p>
    <w:p w:rsidR="007D5D32" w:rsidRDefault="007D5D32">
      <w:pPr>
        <w:spacing w:line="500" w:lineRule="exact"/>
        <w:ind w:firstLineChars="196" w:firstLine="551"/>
        <w:rPr>
          <w:rFonts w:ascii="黑体" w:eastAsia="黑体" w:hAnsi="黑体"/>
          <w:b/>
          <w:sz w:val="28"/>
          <w:szCs w:val="28"/>
        </w:rPr>
      </w:pPr>
    </w:p>
    <w:p w:rsidR="007D5D32" w:rsidRDefault="00245214">
      <w:pPr>
        <w:spacing w:line="500" w:lineRule="exact"/>
        <w:ind w:firstLineChars="196" w:firstLine="551"/>
        <w:rPr>
          <w:rFonts w:ascii="黑体" w:eastAsia="黑体" w:hAnsi="黑体"/>
          <w:b/>
          <w:sz w:val="28"/>
          <w:szCs w:val="28"/>
        </w:rPr>
      </w:pPr>
      <w:r>
        <w:rPr>
          <w:rFonts w:ascii="黑体" w:eastAsia="黑体" w:hAnsi="黑体" w:hint="eastAsia"/>
          <w:b/>
          <w:sz w:val="28"/>
          <w:szCs w:val="28"/>
        </w:rPr>
        <w:t>一、产教融合 多措并举</w:t>
      </w:r>
    </w:p>
    <w:p w:rsidR="007D5D32" w:rsidRDefault="00245214">
      <w:pPr>
        <w:spacing w:line="500" w:lineRule="exact"/>
        <w:ind w:firstLineChars="196" w:firstLine="551"/>
        <w:rPr>
          <w:rFonts w:ascii="黑体" w:eastAsia="黑体" w:hAnsi="黑体"/>
          <w:b/>
          <w:sz w:val="28"/>
          <w:szCs w:val="28"/>
        </w:rPr>
      </w:pPr>
      <w:r>
        <w:rPr>
          <w:rFonts w:ascii="楷体" w:eastAsia="楷体" w:hAnsi="楷体" w:hint="eastAsia"/>
          <w:b/>
          <w:bCs/>
          <w:sz w:val="28"/>
          <w:szCs w:val="28"/>
        </w:rPr>
        <w:t>（一）多元办学模式探索</w:t>
      </w:r>
    </w:p>
    <w:p w:rsidR="007D5D32" w:rsidRDefault="00245214">
      <w:pPr>
        <w:widowControl/>
        <w:pBdr>
          <w:bottom w:val="single" w:sz="6" w:space="15" w:color="EAEAEA"/>
        </w:pBdr>
        <w:shd w:val="clear" w:color="auto" w:fill="FFFFFF"/>
        <w:spacing w:after="300" w:line="500" w:lineRule="exact"/>
        <w:ind w:firstLineChars="200" w:firstLine="560"/>
        <w:outlineLvl w:val="0"/>
        <w:rPr>
          <w:rFonts w:ascii="仿宋_GB2312" w:eastAsia="仿宋_GB2312" w:hAnsi="Calibri"/>
          <w:bCs/>
          <w:sz w:val="28"/>
          <w:szCs w:val="28"/>
        </w:rPr>
      </w:pPr>
      <w:bookmarkStart w:id="37" w:name="_Toc533075544"/>
      <w:r>
        <w:rPr>
          <w:rFonts w:ascii="仿宋_GB2312" w:eastAsia="仿宋_GB2312" w:hAnsi="Calibri" w:hint="eastAsia"/>
          <w:bCs/>
          <w:sz w:val="28"/>
          <w:szCs w:val="28"/>
        </w:rPr>
        <w:t>学院各教学单位均成立了专业（群）指导委员会，根据国内外产业行业发展现状，以行业、企业的实际需要为依据，完善了校企合作办学模式，深化了专业人才培养模式改革，使得人才培养目标与规格更清晰，教学内容更具针对性和实效性。形成了会计专业</w:t>
      </w:r>
      <w:r>
        <w:rPr>
          <w:rFonts w:ascii="仿宋_GB2312" w:eastAsia="仿宋_GB2312" w:hAnsi="Calibri" w:hint="eastAsia"/>
          <w:b/>
          <w:bCs/>
          <w:sz w:val="28"/>
          <w:szCs w:val="28"/>
        </w:rPr>
        <w:t>“岗证课训赛深度融合，五位一体”</w:t>
      </w:r>
      <w:r>
        <w:rPr>
          <w:rFonts w:ascii="仿宋_GB2312" w:eastAsia="仿宋_GB2312" w:hAnsi="Calibri" w:hint="eastAsia"/>
          <w:bCs/>
          <w:sz w:val="28"/>
          <w:szCs w:val="28"/>
        </w:rPr>
        <w:t xml:space="preserve">；工业机器人专业 </w:t>
      </w:r>
      <w:r>
        <w:rPr>
          <w:rFonts w:ascii="仿宋_GB2312" w:eastAsia="仿宋_GB2312" w:hAnsi="Calibri" w:hint="eastAsia"/>
          <w:b/>
          <w:bCs/>
          <w:sz w:val="28"/>
          <w:szCs w:val="28"/>
        </w:rPr>
        <w:t>“产教融合、工学结合，校企合作”</w:t>
      </w:r>
      <w:r>
        <w:rPr>
          <w:rFonts w:ascii="仿宋_GB2312" w:eastAsia="仿宋_GB2312" w:hAnsi="Calibri" w:hint="eastAsia"/>
          <w:bCs/>
          <w:sz w:val="28"/>
          <w:szCs w:val="28"/>
        </w:rPr>
        <w:t>；物流管理专业</w:t>
      </w:r>
      <w:r>
        <w:rPr>
          <w:rFonts w:ascii="仿宋_GB2312" w:eastAsia="仿宋_GB2312" w:hAnsi="Calibri" w:hint="eastAsia"/>
          <w:b/>
          <w:bCs/>
          <w:sz w:val="28"/>
          <w:szCs w:val="28"/>
        </w:rPr>
        <w:t>“一体两翼三真实四融合”</w:t>
      </w:r>
      <w:r>
        <w:rPr>
          <w:rFonts w:ascii="仿宋_GB2312" w:eastAsia="仿宋_GB2312" w:hAnsi="Calibri" w:hint="eastAsia"/>
          <w:bCs/>
          <w:sz w:val="28"/>
          <w:szCs w:val="28"/>
        </w:rPr>
        <w:t>；畜牧兽医专业</w:t>
      </w:r>
      <w:r>
        <w:rPr>
          <w:rFonts w:ascii="仿宋_GB2312" w:eastAsia="仿宋_GB2312" w:hAnsi="Calibri" w:hint="eastAsia"/>
          <w:b/>
          <w:bCs/>
          <w:sz w:val="28"/>
          <w:szCs w:val="28"/>
        </w:rPr>
        <w:t>“三维2+1”</w:t>
      </w:r>
      <w:r>
        <w:rPr>
          <w:rFonts w:ascii="仿宋_GB2312" w:eastAsia="仿宋_GB2312" w:hAnsi="Calibri" w:hint="eastAsia"/>
          <w:bCs/>
          <w:sz w:val="28"/>
          <w:szCs w:val="28"/>
        </w:rPr>
        <w:t>；学前教育专业</w:t>
      </w:r>
      <w:r>
        <w:rPr>
          <w:rFonts w:ascii="仿宋_GB2312" w:eastAsia="仿宋_GB2312" w:hAnsi="Calibri" w:hint="eastAsia"/>
          <w:b/>
          <w:bCs/>
          <w:sz w:val="28"/>
          <w:szCs w:val="28"/>
        </w:rPr>
        <w:t>“前园后院、学教交替、学岗对接”</w:t>
      </w:r>
      <w:r>
        <w:rPr>
          <w:rFonts w:ascii="仿宋_GB2312" w:eastAsia="仿宋_GB2312" w:hAnsi="Calibri" w:hint="eastAsia"/>
          <w:bCs/>
          <w:sz w:val="28"/>
          <w:szCs w:val="28"/>
        </w:rPr>
        <w:t>；工程造价专业</w:t>
      </w:r>
      <w:r>
        <w:rPr>
          <w:rFonts w:ascii="仿宋_GB2312" w:eastAsia="仿宋_GB2312" w:hAnsi="Calibri" w:hint="eastAsia"/>
          <w:b/>
          <w:bCs/>
          <w:sz w:val="28"/>
          <w:szCs w:val="28"/>
        </w:rPr>
        <w:t>“三元双轨岗课证融通”</w:t>
      </w:r>
      <w:r>
        <w:rPr>
          <w:rFonts w:ascii="仿宋_GB2312" w:eastAsia="仿宋_GB2312" w:hAnsi="Calibri" w:hint="eastAsia"/>
          <w:bCs/>
          <w:sz w:val="28"/>
          <w:szCs w:val="28"/>
        </w:rPr>
        <w:t>等专业人才培养模式改革创新。经过不断探索实践电子信息工程系在深化“政、行、企、校”多维合作育人机制基础上，探索创新实施了“2个导向、2个平台、2项能力，2类技能、2种证书”的</w:t>
      </w:r>
      <w:r>
        <w:rPr>
          <w:rFonts w:ascii="仿宋_GB2312" w:eastAsia="仿宋_GB2312" w:hAnsi="Calibri" w:hint="eastAsia"/>
          <w:b/>
          <w:bCs/>
          <w:sz w:val="28"/>
          <w:szCs w:val="28"/>
        </w:rPr>
        <w:t>“5个2”</w:t>
      </w:r>
      <w:r>
        <w:rPr>
          <w:rFonts w:ascii="仿宋_GB2312" w:eastAsia="仿宋_GB2312" w:hAnsi="Calibri" w:hint="eastAsia"/>
          <w:bCs/>
          <w:sz w:val="28"/>
          <w:szCs w:val="28"/>
        </w:rPr>
        <w:t>人才培养新模式；畜牧兽医专业开展了</w:t>
      </w:r>
      <w:r>
        <w:rPr>
          <w:rFonts w:ascii="仿宋_GB2312" w:eastAsia="仿宋_GB2312" w:hAnsi="Calibri" w:hint="eastAsia"/>
          <w:b/>
          <w:bCs/>
          <w:sz w:val="28"/>
          <w:szCs w:val="28"/>
        </w:rPr>
        <w:t>现代学徒制双零培养模式</w:t>
      </w:r>
      <w:r>
        <w:rPr>
          <w:rFonts w:ascii="仿宋_GB2312" w:eastAsia="仿宋_GB2312" w:hAnsi="Calibri" w:hint="eastAsia"/>
          <w:bCs/>
          <w:sz w:val="28"/>
          <w:szCs w:val="28"/>
        </w:rPr>
        <w:t>探索与实践；英语教育专业确立了</w:t>
      </w:r>
      <w:r>
        <w:rPr>
          <w:rFonts w:ascii="仿宋_GB2312" w:eastAsia="仿宋_GB2312" w:hAnsi="Calibri" w:hint="eastAsia"/>
          <w:b/>
          <w:bCs/>
          <w:sz w:val="28"/>
          <w:szCs w:val="28"/>
        </w:rPr>
        <w:t>“教书、育人、懂管理、善交际”</w:t>
      </w:r>
      <w:r>
        <w:rPr>
          <w:rFonts w:ascii="仿宋_GB2312" w:eastAsia="仿宋_GB2312" w:hAnsi="Calibri" w:hint="eastAsia"/>
          <w:bCs/>
          <w:sz w:val="28"/>
          <w:szCs w:val="28"/>
        </w:rPr>
        <w:t>的专业应用型人才的培养规格和</w:t>
      </w:r>
      <w:r>
        <w:rPr>
          <w:rFonts w:ascii="仿宋_GB2312" w:eastAsia="仿宋_GB2312" w:hAnsi="Calibri" w:hint="eastAsia"/>
          <w:b/>
          <w:bCs/>
          <w:sz w:val="28"/>
          <w:szCs w:val="28"/>
        </w:rPr>
        <w:t>“英语基础+教学技能+教学管理”</w:t>
      </w:r>
      <w:r>
        <w:rPr>
          <w:rFonts w:ascii="仿宋_GB2312" w:eastAsia="仿宋_GB2312" w:hAnsi="Calibri" w:hint="eastAsia"/>
          <w:bCs/>
          <w:sz w:val="28"/>
          <w:szCs w:val="28"/>
        </w:rPr>
        <w:t>的复合型人才的培养模式。</w:t>
      </w:r>
      <w:bookmarkEnd w:id="37"/>
    </w:p>
    <w:p w:rsidR="007D5D32" w:rsidRDefault="00245214">
      <w:pPr>
        <w:widowControl/>
        <w:pBdr>
          <w:bottom w:val="single" w:sz="6" w:space="15" w:color="EAEAEA"/>
        </w:pBdr>
        <w:shd w:val="clear" w:color="auto" w:fill="FFFFFF"/>
        <w:spacing w:after="300" w:line="500" w:lineRule="exact"/>
        <w:ind w:firstLineChars="200" w:firstLine="562"/>
        <w:outlineLvl w:val="0"/>
        <w:rPr>
          <w:rFonts w:ascii="楷体" w:eastAsia="楷体" w:hAnsi="楷体"/>
          <w:b/>
          <w:bCs/>
          <w:sz w:val="28"/>
          <w:szCs w:val="28"/>
        </w:rPr>
      </w:pPr>
      <w:bookmarkStart w:id="38" w:name="_Toc533075545"/>
      <w:r>
        <w:rPr>
          <w:rFonts w:ascii="楷体" w:eastAsia="楷体" w:hAnsi="楷体" w:hint="eastAsia"/>
          <w:b/>
          <w:bCs/>
          <w:sz w:val="28"/>
          <w:szCs w:val="28"/>
        </w:rPr>
        <w:t>（二）现代学徒制试点工作进一步展开</w:t>
      </w:r>
      <w:bookmarkEnd w:id="38"/>
    </w:p>
    <w:p w:rsidR="007D5D32" w:rsidRDefault="00245214">
      <w:pPr>
        <w:widowControl/>
        <w:pBdr>
          <w:bottom w:val="single" w:sz="6" w:space="15" w:color="EAEAEA"/>
        </w:pBdr>
        <w:shd w:val="clear" w:color="auto" w:fill="FFFFFF"/>
        <w:spacing w:after="300" w:line="500" w:lineRule="exact"/>
        <w:ind w:firstLineChars="200" w:firstLine="560"/>
        <w:outlineLvl w:val="0"/>
        <w:rPr>
          <w:rFonts w:ascii="仿宋_GB2312" w:eastAsia="仿宋_GB2312" w:hAnsi="宋体"/>
          <w:sz w:val="28"/>
          <w:szCs w:val="28"/>
        </w:rPr>
      </w:pPr>
      <w:bookmarkStart w:id="39" w:name="_Toc533075546"/>
      <w:r>
        <w:rPr>
          <w:rFonts w:ascii="仿宋_GB2312" w:eastAsia="仿宋_GB2312" w:hAnsi="宋体" w:hint="eastAsia"/>
          <w:sz w:val="28"/>
          <w:szCs w:val="28"/>
        </w:rPr>
        <w:t>在学前教育专业现代学徒制试点工作的影响和带动下，逐步扩大学徒制试点专业。11月再次与绵阳海天师雨公司签订了为期五年（三届）的现代学徒制试点合作办学协议；机电工程系与吉利四川商用车有限公司继续建设推进省级创新行动计划项目——“汽车检测与维修技术现代学徒制”人才培养模式改革，培养学徒118人；与四川拓格机器人科技有限公司合作办班，产教融合，工学结合，共建工业机器人技术专业，培养学生183人。</w:t>
      </w:r>
      <w:bookmarkEnd w:id="39"/>
    </w:p>
    <w:p w:rsidR="007D5D32" w:rsidRDefault="00245214">
      <w:pPr>
        <w:widowControl/>
        <w:pBdr>
          <w:bottom w:val="single" w:sz="6" w:space="15" w:color="EAEAEA"/>
        </w:pBdr>
        <w:shd w:val="clear" w:color="auto" w:fill="FFFFFF"/>
        <w:spacing w:after="300" w:line="500" w:lineRule="exact"/>
        <w:ind w:firstLineChars="200" w:firstLine="562"/>
        <w:outlineLvl w:val="0"/>
        <w:rPr>
          <w:rFonts w:ascii="楷体_GB2312" w:eastAsia="楷体_GB2312" w:hAnsi="Calibri"/>
          <w:b/>
          <w:bCs/>
          <w:sz w:val="28"/>
          <w:szCs w:val="28"/>
        </w:rPr>
      </w:pPr>
      <w:bookmarkStart w:id="40" w:name="_Toc533075547"/>
      <w:r>
        <w:rPr>
          <w:rFonts w:ascii="楷体_GB2312" w:eastAsia="楷体_GB2312" w:hAnsi="Calibri" w:hint="eastAsia"/>
          <w:b/>
          <w:bCs/>
          <w:sz w:val="28"/>
          <w:szCs w:val="28"/>
        </w:rPr>
        <w:lastRenderedPageBreak/>
        <w:t>（三）其他校企合作模式</w:t>
      </w:r>
      <w:bookmarkEnd w:id="40"/>
    </w:p>
    <w:p w:rsidR="007D5D32" w:rsidRDefault="00245214">
      <w:pPr>
        <w:widowControl/>
        <w:pBdr>
          <w:bottom w:val="single" w:sz="6" w:space="15" w:color="EAEAEA"/>
        </w:pBdr>
        <w:shd w:val="clear" w:color="auto" w:fill="FFFFFF"/>
        <w:spacing w:after="300" w:line="500" w:lineRule="exact"/>
        <w:ind w:firstLineChars="200" w:firstLine="560"/>
        <w:outlineLvl w:val="0"/>
        <w:rPr>
          <w:rFonts w:ascii="仿宋_GB2312" w:eastAsia="仿宋_GB2312" w:hAnsi="Calibri"/>
          <w:bCs/>
          <w:sz w:val="28"/>
          <w:szCs w:val="28"/>
        </w:rPr>
      </w:pPr>
      <w:bookmarkStart w:id="41" w:name="_Toc533075548"/>
      <w:r>
        <w:rPr>
          <w:rFonts w:ascii="仿宋_GB2312" w:eastAsia="仿宋_GB2312" w:hAnsi="Calibri" w:hint="eastAsia"/>
          <w:bCs/>
          <w:sz w:val="28"/>
          <w:szCs w:val="28"/>
        </w:rPr>
        <w:t>学院在汽车汽配、畜牧兽医、学前教育等专业实行了“冠名班”、“订单班”培养，成立二级学院，实施双主体育人，全面提高了人才培养质量。</w:t>
      </w:r>
      <w:bookmarkEnd w:id="41"/>
    </w:p>
    <w:p w:rsidR="007D5D32" w:rsidRDefault="00245214">
      <w:pPr>
        <w:widowControl/>
        <w:pBdr>
          <w:bottom w:val="single" w:sz="6" w:space="15" w:color="EAEAEA"/>
        </w:pBdr>
        <w:shd w:val="clear" w:color="auto" w:fill="FFFFFF"/>
        <w:spacing w:after="300" w:line="500" w:lineRule="exact"/>
        <w:ind w:firstLineChars="200" w:firstLine="562"/>
        <w:outlineLvl w:val="0"/>
        <w:rPr>
          <w:rFonts w:ascii="仿宋_GB2312" w:eastAsia="仿宋_GB2312" w:hAnsi="宋体"/>
          <w:b/>
          <w:bCs/>
          <w:sz w:val="28"/>
          <w:szCs w:val="28"/>
        </w:rPr>
      </w:pPr>
      <w:bookmarkStart w:id="42" w:name="_Toc533075549"/>
      <w:r>
        <w:rPr>
          <w:rFonts w:ascii="楷体" w:eastAsia="楷体" w:hAnsi="楷体" w:cs="宋体" w:hint="eastAsia"/>
          <w:b/>
          <w:kern w:val="0"/>
          <w:sz w:val="28"/>
          <w:szCs w:val="28"/>
        </w:rPr>
        <w:t>（四）基于产教融合的教育教学改革案例</w:t>
      </w:r>
      <w:r>
        <w:rPr>
          <w:rFonts w:ascii="仿宋_GB2312" w:eastAsia="仿宋_GB2312" w:hAnsi="宋体" w:hint="eastAsia"/>
          <w:b/>
          <w:bCs/>
          <w:sz w:val="28"/>
          <w:szCs w:val="28"/>
        </w:rPr>
        <w:t>【案例1】</w:t>
      </w:r>
      <w:bookmarkEnd w:id="42"/>
      <w:r>
        <w:rPr>
          <w:rFonts w:ascii="仿宋_GB2312" w:eastAsia="仿宋_GB2312" w:hAnsi="宋体" w:hint="eastAsia"/>
          <w:b/>
          <w:bCs/>
          <w:sz w:val="28"/>
          <w:szCs w:val="28"/>
        </w:rPr>
        <w:t xml:space="preserve"> </w:t>
      </w:r>
    </w:p>
    <w:p w:rsidR="007D5D32" w:rsidRDefault="00245214">
      <w:pPr>
        <w:widowControl/>
        <w:pBdr>
          <w:bottom w:val="single" w:sz="6" w:space="15" w:color="EAEAEA"/>
        </w:pBdr>
        <w:shd w:val="clear" w:color="auto" w:fill="FFFFFF"/>
        <w:spacing w:after="300" w:line="500" w:lineRule="exact"/>
        <w:ind w:firstLineChars="200" w:firstLine="562"/>
        <w:outlineLvl w:val="0"/>
        <w:rPr>
          <w:rFonts w:ascii="仿宋_GB2312" w:eastAsia="仿宋_GB2312" w:hAnsi="Calibri"/>
          <w:bCs/>
          <w:sz w:val="28"/>
          <w:szCs w:val="28"/>
        </w:rPr>
      </w:pPr>
      <w:bookmarkStart w:id="43" w:name="_Toc533075550"/>
      <w:r>
        <w:rPr>
          <w:rFonts w:ascii="仿宋_GB2312" w:eastAsia="仿宋_GB2312" w:hAnsi="宋体" w:hint="eastAsia"/>
          <w:b/>
          <w:bCs/>
          <w:sz w:val="28"/>
          <w:szCs w:val="28"/>
        </w:rPr>
        <w:t>成立校地（企）合作理事会</w:t>
      </w:r>
      <w:r>
        <w:rPr>
          <w:rFonts w:ascii="仿宋_GB2312" w:eastAsia="仿宋_GB2312" w:hAnsi="宋体" w:hint="eastAsia"/>
          <w:sz w:val="28"/>
          <w:szCs w:val="28"/>
        </w:rPr>
        <w:t>为贯彻落实四川省《关于开展省级教育体制机制改革试点的通知》，推进区域产教融合、校企合作，9月29日下午，南充职业技术学院校地（企）合作理事会成立大会暨第一届理事会议在明德楼110会议室召开。校地（企）合作理事会成立，正是学院以党的教育方针为指引，以国家创新驱动等重大发展战略为遵循，顺应新时期高等职业教育发展新趋势的重要举措；是实现校、地、企资源共享，促进学院和企业优势互补，加快学院教育改革与发展步伐，提升服务地方经济社会发展能力的有效抓手；是推动南充建设“成渝第二城”、争创“全省经济副中心”，推动学院建成“西部一流、国内先进的优质高职院校”的有力保障，为推动地方经济社会发展而做出更大贡献。</w:t>
      </w:r>
      <w:bookmarkEnd w:id="43"/>
    </w:p>
    <w:p w:rsidR="007D5D32" w:rsidRDefault="00245214">
      <w:pPr>
        <w:widowControl/>
        <w:shd w:val="clear" w:color="auto" w:fill="FFFFFF"/>
        <w:jc w:val="center"/>
        <w:rPr>
          <w:rFonts w:ascii="宋体" w:hAnsi="宋体" w:cs="宋体"/>
          <w:color w:val="000000"/>
          <w:kern w:val="0"/>
          <w:szCs w:val="21"/>
        </w:rPr>
      </w:pPr>
      <w:r>
        <w:rPr>
          <w:rFonts w:ascii="宋体" w:hAnsi="宋体" w:cs="宋体"/>
          <w:noProof/>
          <w:color w:val="000000"/>
          <w:kern w:val="0"/>
          <w:szCs w:val="21"/>
        </w:rPr>
        <w:lastRenderedPageBreak/>
        <w:drawing>
          <wp:inline distT="0" distB="0" distL="0" distR="0">
            <wp:extent cx="4820920" cy="3820795"/>
            <wp:effectExtent l="0" t="0" r="17780" b="8255"/>
            <wp:docPr id="45" name="图片 45" descr="http://www.nczy.com/upload/images/2018/9/3014163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www.nczy.com/upload/images/2018/9/301416358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20920" cy="3820795"/>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图12 南充职业技术学院校地（企）合作理事会成立大会暨第一届理事会议</w:t>
      </w:r>
    </w:p>
    <w:p w:rsidR="007D5D32" w:rsidRDefault="007D5D32">
      <w:pPr>
        <w:adjustRightInd w:val="0"/>
        <w:snapToGrid w:val="0"/>
        <w:spacing w:line="500" w:lineRule="exact"/>
        <w:ind w:firstLineChars="200" w:firstLine="562"/>
        <w:rPr>
          <w:rFonts w:ascii="楷体" w:eastAsia="楷体" w:hAnsi="楷体"/>
          <w:b/>
          <w:bCs/>
          <w:sz w:val="28"/>
          <w:szCs w:val="28"/>
        </w:rPr>
      </w:pPr>
    </w:p>
    <w:p w:rsidR="007D5D32" w:rsidRDefault="00245214">
      <w:pPr>
        <w:adjustRightInd w:val="0"/>
        <w:snapToGrid w:val="0"/>
        <w:spacing w:line="460" w:lineRule="exact"/>
        <w:ind w:firstLineChars="200" w:firstLine="562"/>
        <w:rPr>
          <w:rFonts w:ascii="仿宋_GB2312" w:eastAsia="仿宋_GB2312" w:hAnsi="宋体" w:cs="宋体"/>
          <w:b/>
          <w:kern w:val="0"/>
          <w:sz w:val="28"/>
          <w:szCs w:val="28"/>
        </w:rPr>
      </w:pPr>
      <w:r>
        <w:rPr>
          <w:rFonts w:ascii="仿宋_GB2312" w:eastAsia="仿宋_GB2312" w:hAnsi="Calibri" w:hint="eastAsia"/>
          <w:b/>
          <w:bCs/>
          <w:sz w:val="28"/>
          <w:szCs w:val="28"/>
        </w:rPr>
        <w:t>【案例2】</w:t>
      </w:r>
      <w:r>
        <w:rPr>
          <w:rFonts w:ascii="仿宋_GB2312" w:eastAsia="仿宋_GB2312" w:hAnsi="宋体" w:cs="宋体" w:hint="eastAsia"/>
          <w:b/>
          <w:kern w:val="0"/>
          <w:sz w:val="28"/>
          <w:szCs w:val="28"/>
        </w:rPr>
        <w:t>构建校企共建、产教深度融合的人才培养新模式</w:t>
      </w:r>
    </w:p>
    <w:p w:rsidR="007D5D32" w:rsidRDefault="00245214">
      <w:pPr>
        <w:adjustRightInd w:val="0"/>
        <w:snapToGrid w:val="0"/>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电子信息工程系以“德克特互联网学院”为基础，共同完成“招、管、育、就”等教育教学改革工作，以教育部—世纪鼎利产教合作协同育人项目《川东北移动通信网络生产性实训基地》为契机，年底即将建成省级川东北ICT产业服务生产性实训基地，继续推进混合所有所二级学院——鼎利信息学院等合作项目，实施校企共建混合所有制办学等多种合作运行模式。与世纪鼎利、德克特、天元通信等行业领头企业，共同参与新一代信息技术专业群人才培养方案建设。</w:t>
      </w:r>
    </w:p>
    <w:p w:rsidR="007D5D32" w:rsidRDefault="00245214">
      <w:pPr>
        <w:adjustRightInd w:val="0"/>
        <w:snapToGrid w:val="0"/>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在此人才培养模式下取得了显著成效。学生双创实践效果良好。2017级学生在设计老师的带领下，在公司化的班级管理下，组建设计团队，对外接单。至目前已盈利9000余元。到目前总共有超过200余名学生参加了南充小飞侠科技公司实习，学生获得实习报酬11万余元。学生获得省级及以上竞赛奖励13项，其中一等奖3项。</w:t>
      </w:r>
    </w:p>
    <w:p w:rsidR="007D5D32" w:rsidRDefault="00245214">
      <w:pPr>
        <w:adjustRightInd w:val="0"/>
        <w:snapToGrid w:val="0"/>
        <w:ind w:firstLineChars="200" w:firstLine="420"/>
        <w:jc w:val="center"/>
        <w:rPr>
          <w:rFonts w:ascii="Calibri" w:hAnsi="Calibri"/>
          <w:szCs w:val="22"/>
        </w:rPr>
      </w:pPr>
      <w:r>
        <w:rPr>
          <w:rFonts w:ascii="Calibri" w:hAnsi="Calibri"/>
          <w:noProof/>
          <w:szCs w:val="22"/>
        </w:rPr>
        <w:lastRenderedPageBreak/>
        <w:drawing>
          <wp:inline distT="0" distB="0" distL="0" distR="0">
            <wp:extent cx="3924300" cy="4019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24300" cy="4019550"/>
                    </a:xfrm>
                    <a:prstGeom prst="rect">
                      <a:avLst/>
                    </a:prstGeom>
                    <a:noFill/>
                    <a:ln>
                      <a:noFill/>
                    </a:ln>
                  </pic:spPr>
                </pic:pic>
              </a:graphicData>
            </a:graphic>
          </wp:inline>
        </w:drawing>
      </w:r>
    </w:p>
    <w:p w:rsidR="007D5D32" w:rsidRDefault="007D5D32">
      <w:pPr>
        <w:adjustRightInd w:val="0"/>
        <w:snapToGrid w:val="0"/>
        <w:spacing w:line="500" w:lineRule="exact"/>
        <w:ind w:firstLineChars="200" w:firstLine="562"/>
        <w:rPr>
          <w:rFonts w:ascii="仿宋_GB2312" w:eastAsia="仿宋_GB2312" w:hAnsi="宋体" w:cs="宋体"/>
          <w:b/>
          <w:color w:val="000000"/>
          <w:kern w:val="0"/>
          <w:sz w:val="28"/>
          <w:szCs w:val="28"/>
        </w:rPr>
      </w:pPr>
    </w:p>
    <w:p w:rsidR="007D5D32" w:rsidRDefault="00245214">
      <w:pPr>
        <w:adjustRightInd w:val="0"/>
        <w:snapToGrid w:val="0"/>
        <w:spacing w:line="500" w:lineRule="exact"/>
        <w:ind w:firstLineChars="200" w:firstLine="562"/>
        <w:rPr>
          <w:rFonts w:ascii="仿宋_GB2312" w:eastAsia="仿宋_GB2312" w:hAnsi="宋体" w:cs="宋体"/>
          <w:color w:val="000000"/>
          <w:kern w:val="0"/>
          <w:sz w:val="28"/>
          <w:szCs w:val="28"/>
        </w:rPr>
      </w:pPr>
      <w:r>
        <w:rPr>
          <w:rFonts w:ascii="仿宋_GB2312" w:eastAsia="仿宋_GB2312" w:hAnsi="宋体" w:cs="宋体" w:hint="eastAsia"/>
          <w:b/>
          <w:color w:val="000000"/>
          <w:kern w:val="0"/>
          <w:sz w:val="28"/>
          <w:szCs w:val="28"/>
        </w:rPr>
        <w:t>【案例3】传承非遗文化，设立非遗文化学历传习班</w:t>
      </w:r>
    </w:p>
    <w:p w:rsidR="007D5D32" w:rsidRDefault="00245214">
      <w:pPr>
        <w:adjustRightInd w:val="0"/>
        <w:snapToGrid w:val="0"/>
        <w:spacing w:line="500" w:lineRule="exact"/>
        <w:ind w:firstLineChars="200" w:firstLine="560"/>
        <w:jc w:val="left"/>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2018年6月，为深入贯彻落实党的十九大精神，确保我市国家级非物质文化遗产——川北大木偶薪火相传，推进中华优秀传统文化全方位融入高校教育，提升南充文化品牌，学院联合南充市文化广电新闻出版局、南充市非物质文化遗产保护中心，共同举办川北大木偶、南充杂技全日制学历教育传习班， 9月份正式开班，新建立了三个形体训练室和一个手工教室。下一步还将在</w:t>
      </w:r>
      <w:r>
        <w:rPr>
          <w:rFonts w:ascii="仿宋_GB2312" w:eastAsia="仿宋_GB2312" w:hAnsi="宋体" w:cs="宋体" w:hint="eastAsia"/>
          <w:color w:val="000000"/>
          <w:kern w:val="0"/>
          <w:sz w:val="28"/>
          <w:szCs w:val="28"/>
        </w:rPr>
        <w:t>民族表演艺术专业设立全日制川剧传习班。</w:t>
      </w:r>
    </w:p>
    <w:p w:rsidR="007D5D32" w:rsidRDefault="00245214">
      <w:pPr>
        <w:adjustRightInd w:val="0"/>
        <w:snapToGrid w:val="0"/>
        <w:ind w:firstLineChars="200" w:firstLine="560"/>
        <w:jc w:val="left"/>
        <w:rPr>
          <w:rFonts w:ascii="仿宋_GB2312" w:hAnsi="仿宋_GB2312"/>
          <w:color w:val="FF0000"/>
          <w:sz w:val="28"/>
          <w:szCs w:val="28"/>
        </w:rPr>
      </w:pPr>
      <w:r>
        <w:rPr>
          <w:rFonts w:ascii="仿宋_GB2312" w:hAnsi="仿宋_GB2312" w:hint="eastAsia"/>
          <w:noProof/>
          <w:color w:val="FF0000"/>
          <w:sz w:val="28"/>
          <w:szCs w:val="28"/>
        </w:rPr>
        <w:lastRenderedPageBreak/>
        <w:drawing>
          <wp:inline distT="0" distB="0" distL="0" distR="0">
            <wp:extent cx="2209800" cy="3057525"/>
            <wp:effectExtent l="0" t="0" r="0" b="9525"/>
            <wp:docPr id="33" name="图片 33" descr="mmexport153034249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5303424978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09800" cy="3057525"/>
                    </a:xfrm>
                    <a:prstGeom prst="rect">
                      <a:avLst/>
                    </a:prstGeom>
                    <a:noFill/>
                    <a:ln>
                      <a:noFill/>
                    </a:ln>
                  </pic:spPr>
                </pic:pic>
              </a:graphicData>
            </a:graphic>
          </wp:inline>
        </w:drawing>
      </w:r>
      <w:r>
        <w:rPr>
          <w:rFonts w:ascii="仿宋_GB2312" w:hAnsi="仿宋_GB2312" w:hint="eastAsia"/>
          <w:noProof/>
          <w:color w:val="FF0000"/>
          <w:sz w:val="28"/>
          <w:szCs w:val="28"/>
        </w:rPr>
        <w:drawing>
          <wp:inline distT="0" distB="0" distL="0" distR="0">
            <wp:extent cx="2181225" cy="3057525"/>
            <wp:effectExtent l="0" t="0" r="9525" b="9525"/>
            <wp:docPr id="32" name="图片 32" descr="mmexport15303425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303425035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81225" cy="3057525"/>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非遗招生简章</w:t>
      </w:r>
    </w:p>
    <w:p w:rsidR="007D5D32" w:rsidRDefault="00245214">
      <w:pPr>
        <w:adjustRightInd w:val="0"/>
        <w:snapToGrid w:val="0"/>
        <w:ind w:firstLineChars="200" w:firstLine="560"/>
        <w:jc w:val="left"/>
        <w:rPr>
          <w:rFonts w:ascii="仿宋_GB2312" w:hAnsi="仿宋_GB2312"/>
          <w:sz w:val="28"/>
          <w:szCs w:val="28"/>
        </w:rPr>
      </w:pPr>
      <w:r>
        <w:rPr>
          <w:rFonts w:ascii="仿宋_GB2312" w:hAnsi="仿宋_GB2312" w:hint="eastAsia"/>
          <w:noProof/>
          <w:sz w:val="28"/>
          <w:szCs w:val="28"/>
        </w:rPr>
        <w:drawing>
          <wp:inline distT="0" distB="0" distL="0" distR="0">
            <wp:extent cx="4343400" cy="3248025"/>
            <wp:effectExtent l="38100" t="38100" r="38100" b="47625"/>
            <wp:docPr id="31" name="图片 31" descr="IMG_20180707_09414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180707_094149_HD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343400" cy="3248025"/>
                    </a:xfrm>
                    <a:prstGeom prst="rect">
                      <a:avLst/>
                    </a:prstGeom>
                    <a:noFill/>
                    <a:ln w="38100" cmpd="thinThick">
                      <a:solidFill>
                        <a:srgbClr val="000000"/>
                      </a:solidFill>
                      <a:miter lim="800000"/>
                      <a:headEnd/>
                      <a:tailEnd/>
                    </a:ln>
                    <a:effectLst/>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非遗专业复试现场</w:t>
      </w:r>
    </w:p>
    <w:p w:rsidR="007D5D32" w:rsidRDefault="00245214">
      <w:pPr>
        <w:widowControl/>
        <w:shd w:val="clear" w:color="auto" w:fill="FDFDFD"/>
        <w:adjustRightInd w:val="0"/>
        <w:snapToGrid w:val="0"/>
        <w:spacing w:line="500" w:lineRule="exact"/>
        <w:ind w:firstLineChars="200" w:firstLine="562"/>
        <w:jc w:val="left"/>
        <w:rPr>
          <w:rFonts w:ascii="仿宋_GB2312" w:eastAsia="仿宋_GB2312" w:hAnsi="宋体" w:cs="宋体"/>
          <w:b/>
          <w:bCs/>
          <w:kern w:val="0"/>
          <w:sz w:val="28"/>
          <w:szCs w:val="28"/>
        </w:rPr>
      </w:pPr>
      <w:r>
        <w:rPr>
          <w:rFonts w:ascii="仿宋_GB2312" w:eastAsia="仿宋_GB2312" w:hAnsi="宋体" w:cs="宋体"/>
          <w:b/>
          <w:bCs/>
          <w:color w:val="000000"/>
          <w:kern w:val="36"/>
          <w:sz w:val="28"/>
          <w:szCs w:val="28"/>
        </w:rPr>
        <w:br w:type="page"/>
      </w:r>
      <w:r>
        <w:rPr>
          <w:rFonts w:ascii="仿宋_GB2312" w:eastAsia="仿宋_GB2312" w:hAnsi="宋体" w:cs="宋体" w:hint="eastAsia"/>
          <w:b/>
          <w:kern w:val="0"/>
          <w:sz w:val="28"/>
          <w:szCs w:val="28"/>
        </w:rPr>
        <w:lastRenderedPageBreak/>
        <w:t>【案例4】</w:t>
      </w:r>
      <w:r>
        <w:rPr>
          <w:rFonts w:ascii="仿宋_GB2312" w:eastAsia="仿宋_GB2312" w:hAnsi="宋体" w:cs="宋体" w:hint="eastAsia"/>
          <w:b/>
          <w:bCs/>
          <w:kern w:val="0"/>
          <w:sz w:val="28"/>
          <w:szCs w:val="28"/>
        </w:rPr>
        <w:t>与成都八鱼科技有限公司拟签订2019—2020广告设计与制作、影视动画专业合作协议</w:t>
      </w:r>
    </w:p>
    <w:p w:rsidR="007D5D32" w:rsidRDefault="00245214">
      <w:pPr>
        <w:widowControl/>
        <w:shd w:val="clear" w:color="auto" w:fill="FDFDFD"/>
        <w:adjustRightInd w:val="0"/>
        <w:snapToGrid w:val="0"/>
        <w:spacing w:line="500" w:lineRule="exact"/>
        <w:ind w:firstLineChars="200" w:firstLine="560"/>
        <w:jc w:val="left"/>
        <w:rPr>
          <w:rFonts w:ascii="仿宋_GB2312" w:eastAsia="仿宋_GB2312" w:hAnsi="宋体" w:cs="宋体"/>
          <w:bCs/>
          <w:kern w:val="0"/>
          <w:sz w:val="28"/>
          <w:szCs w:val="28"/>
        </w:rPr>
      </w:pPr>
      <w:r>
        <w:rPr>
          <w:rFonts w:ascii="仿宋_GB2312" w:eastAsia="仿宋_GB2312" w:hAnsi="宋体" w:cs="宋体" w:hint="eastAsia"/>
          <w:bCs/>
          <w:kern w:val="0"/>
          <w:sz w:val="28"/>
          <w:szCs w:val="28"/>
        </w:rPr>
        <w:t>成都八鱼科技有限公司三年以来针对我艺术系广告与动画专业进行深度合作。校企共同制定了适应市场的人才培养方案，共建专业实训机房，改善了教学条件，公司对学生的实习实训搭建了优质高效的平台。今年，继续与之签订2019—2020广告设计与制作、影视动画专业合作协议，期限为4年，同时成都八鱼科技有限公司承诺继续投入校内广告实训基地的设施设备。</w:t>
      </w:r>
    </w:p>
    <w:p w:rsidR="007D5D32" w:rsidRDefault="00245214">
      <w:pPr>
        <w:widowControl/>
        <w:shd w:val="clear" w:color="auto" w:fill="FDFDFD"/>
        <w:adjustRightInd w:val="0"/>
        <w:snapToGrid w:val="0"/>
        <w:jc w:val="left"/>
        <w:rPr>
          <w:rFonts w:ascii="仿宋_GB2312" w:hAnsi="仿宋_GB2312"/>
          <w:sz w:val="28"/>
          <w:szCs w:val="28"/>
        </w:rPr>
      </w:pPr>
      <w:r>
        <w:rPr>
          <w:rFonts w:ascii="Calibri" w:hAnsi="Calibri"/>
          <w:noProof/>
          <w:sz w:val="28"/>
          <w:szCs w:val="28"/>
        </w:rPr>
        <w:drawing>
          <wp:inline distT="0" distB="0" distL="0" distR="0">
            <wp:extent cx="2781300" cy="1781175"/>
            <wp:effectExtent l="0" t="0" r="0" b="9525"/>
            <wp:docPr id="30" name="图片 30" descr="20180307_13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180307_1345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81300" cy="1781175"/>
                    </a:xfrm>
                    <a:prstGeom prst="rect">
                      <a:avLst/>
                    </a:prstGeom>
                    <a:noFill/>
                    <a:ln>
                      <a:noFill/>
                    </a:ln>
                  </pic:spPr>
                </pic:pic>
              </a:graphicData>
            </a:graphic>
          </wp:inline>
        </w:drawing>
      </w:r>
      <w:r>
        <w:rPr>
          <w:rFonts w:ascii="Calibri" w:hAnsi="Calibri"/>
          <w:noProof/>
          <w:sz w:val="28"/>
          <w:szCs w:val="28"/>
        </w:rPr>
        <w:drawing>
          <wp:inline distT="0" distB="0" distL="0" distR="0">
            <wp:extent cx="2428875" cy="1790700"/>
            <wp:effectExtent l="0" t="0" r="9525" b="0"/>
            <wp:docPr id="29" name="图片 29" descr="20180402_17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180402_1709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28875" cy="1790700"/>
                    </a:xfrm>
                    <a:prstGeom prst="rect">
                      <a:avLst/>
                    </a:prstGeom>
                    <a:noFill/>
                    <a:ln>
                      <a:noFill/>
                    </a:ln>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2018年校企教研会</w:t>
      </w:r>
    </w:p>
    <w:p w:rsidR="007D5D32" w:rsidRDefault="00245214">
      <w:pPr>
        <w:widowControl/>
        <w:shd w:val="clear" w:color="auto" w:fill="FDFDFD"/>
        <w:adjustRightInd w:val="0"/>
        <w:snapToGrid w:val="0"/>
        <w:spacing w:line="500" w:lineRule="exact"/>
        <w:ind w:firstLineChars="200" w:firstLine="560"/>
        <w:jc w:val="left"/>
        <w:rPr>
          <w:rFonts w:ascii="仿宋_GB2312" w:eastAsia="仿宋_GB2312" w:hAnsi="宋体" w:cs="宋体"/>
          <w:bCs/>
          <w:kern w:val="0"/>
          <w:sz w:val="28"/>
          <w:szCs w:val="28"/>
        </w:rPr>
      </w:pPr>
      <w:r>
        <w:rPr>
          <w:rFonts w:ascii="仿宋_GB2312" w:eastAsia="仿宋_GB2312" w:hAnsi="宋体" w:cs="宋体" w:hint="eastAsia"/>
          <w:bCs/>
          <w:kern w:val="0"/>
          <w:sz w:val="28"/>
          <w:szCs w:val="28"/>
        </w:rPr>
        <w:t>通过校企深度合作，实现了人才培养模式的革新。</w:t>
      </w:r>
      <w:r>
        <w:rPr>
          <w:rFonts w:ascii="仿宋_GB2312" w:eastAsia="仿宋_GB2312" w:hAnsi="宋体" w:cs="宋体" w:hint="eastAsia"/>
          <w:b/>
          <w:bCs/>
          <w:kern w:val="0"/>
          <w:sz w:val="28"/>
          <w:szCs w:val="28"/>
        </w:rPr>
        <w:t>一是</w:t>
      </w:r>
      <w:r>
        <w:rPr>
          <w:rFonts w:ascii="仿宋_GB2312" w:eastAsia="仿宋_GB2312" w:hAnsi="宋体" w:cs="宋体" w:hint="eastAsia"/>
          <w:bCs/>
          <w:kern w:val="0"/>
          <w:sz w:val="28"/>
          <w:szCs w:val="28"/>
        </w:rPr>
        <w:t>教学模式创新。教学体系个性化，与行业接轨的教学计划；教学方案项目化，与项目对接实施教学方案；教学内容模块化，不同项目在教学中进行不同模块组合教学；学生能力数据化，学生进校对不同阶段进行考察考核掌握阶段能力；教师培养流程化、教师按照行业要求对专业进行全流程掌握；教学成果可视化、从大一到大三学习到就业的全过程记录。</w:t>
      </w:r>
      <w:r>
        <w:rPr>
          <w:rFonts w:ascii="仿宋_GB2312" w:eastAsia="仿宋_GB2312" w:hAnsi="宋体" w:cs="宋体" w:hint="eastAsia"/>
          <w:b/>
          <w:bCs/>
          <w:kern w:val="0"/>
          <w:sz w:val="28"/>
          <w:szCs w:val="28"/>
        </w:rPr>
        <w:t>二是</w:t>
      </w:r>
      <w:r>
        <w:rPr>
          <w:rFonts w:ascii="仿宋_GB2312" w:eastAsia="仿宋_GB2312" w:hAnsi="宋体" w:cs="宋体" w:hint="eastAsia"/>
          <w:bCs/>
          <w:kern w:val="0"/>
          <w:sz w:val="28"/>
          <w:szCs w:val="28"/>
        </w:rPr>
        <w:t>搭建就业平台。充分发挥公司行业资源多、服务网络广、实训质量高的优势，成为知名企业和行业标杆企业员工输送平台；知名企业和行业标杆企业提供计划性人才需求；根据需求和行业要求进行教学和就业的无缝衔接。</w:t>
      </w:r>
    </w:p>
    <w:p w:rsidR="007D5D32" w:rsidRDefault="00245214">
      <w:pPr>
        <w:adjustRightInd w:val="0"/>
        <w:snapToGrid w:val="0"/>
        <w:spacing w:line="500" w:lineRule="exact"/>
        <w:ind w:firstLineChars="200" w:firstLine="562"/>
        <w:jc w:val="left"/>
        <w:rPr>
          <w:rFonts w:ascii="仿宋_GB2312" w:eastAsia="仿宋_GB2312" w:hAnsi="Calibri"/>
          <w:b/>
          <w:bCs/>
          <w:color w:val="FF0000"/>
          <w:sz w:val="28"/>
          <w:szCs w:val="28"/>
        </w:rPr>
      </w:pPr>
      <w:r>
        <w:rPr>
          <w:rFonts w:ascii="仿宋_GB2312" w:eastAsia="仿宋_GB2312" w:hAnsi="宋体" w:cs="宋体" w:hint="eastAsia"/>
          <w:b/>
          <w:kern w:val="0"/>
          <w:sz w:val="28"/>
          <w:szCs w:val="28"/>
        </w:rPr>
        <w:t>【案例5】空间信息产业学院进入校企合作新常态</w:t>
      </w:r>
    </w:p>
    <w:p w:rsidR="007D5D32" w:rsidRDefault="00245214">
      <w:pPr>
        <w:adjustRightInd w:val="0"/>
        <w:snapToGrid w:val="0"/>
        <w:spacing w:line="500" w:lineRule="exact"/>
        <w:ind w:firstLineChars="200" w:firstLine="560"/>
        <w:jc w:val="left"/>
        <w:rPr>
          <w:rFonts w:ascii="仿宋_GB2312" w:eastAsia="仿宋_GB2312" w:hAnsi="宋体" w:cs="宋体"/>
          <w:kern w:val="0"/>
          <w:sz w:val="28"/>
          <w:szCs w:val="28"/>
        </w:rPr>
      </w:pPr>
      <w:r>
        <w:rPr>
          <w:rFonts w:ascii="仿宋_GB2312" w:eastAsia="仿宋_GB2312" w:hAnsi="宋体" w:cs="宋体" w:hint="eastAsia"/>
          <w:kern w:val="0"/>
          <w:sz w:val="28"/>
          <w:szCs w:val="28"/>
        </w:rPr>
        <w:t>2018年，空间信息产业学院二级学院进入校企合作常态化阶段，已先后在2016级、2017级、2018级开展订单班，累计订单培养100</w:t>
      </w:r>
      <w:r>
        <w:rPr>
          <w:rFonts w:ascii="仿宋_GB2312" w:eastAsia="仿宋_GB2312" w:hAnsi="宋体" w:cs="宋体" w:hint="eastAsia"/>
          <w:kern w:val="0"/>
          <w:sz w:val="28"/>
          <w:szCs w:val="28"/>
        </w:rPr>
        <w:lastRenderedPageBreak/>
        <w:t>余人。累计发放“空间信息”奖学金25000元，受奖学生24人，其中2016级订单班学生已充实到了公司的各个岗位，他们积极服从企业管理，理论基础知识扎实，踏实、勤干、肯吃苦，一部分毕业生已经脱颖而出成为了业务骨干，既进一步丰富了公司的人力资源储备，又为公司创造了经济效益。2018年企业也为2019届土建大类毕业生提供就业岗位80余个。</w:t>
      </w:r>
    </w:p>
    <w:p w:rsidR="007D5D32" w:rsidRDefault="00245214">
      <w:pPr>
        <w:adjustRightInd w:val="0"/>
        <w:snapToGrid w:val="0"/>
        <w:jc w:val="center"/>
        <w:rPr>
          <w:rFonts w:ascii="仿宋_GB2312" w:eastAsia="仿宋_GB2312" w:hAnsi="Calibri"/>
          <w:b/>
          <w:bCs/>
          <w:color w:val="FF0000"/>
          <w:sz w:val="28"/>
          <w:szCs w:val="28"/>
        </w:rPr>
      </w:pPr>
      <w:r>
        <w:rPr>
          <w:rFonts w:ascii="Calibri" w:hAnsi="Calibri"/>
          <w:noProof/>
          <w:szCs w:val="22"/>
        </w:rPr>
        <w:drawing>
          <wp:inline distT="0" distB="0" distL="0" distR="0">
            <wp:extent cx="3505200" cy="2009775"/>
            <wp:effectExtent l="38100" t="38100" r="38100" b="476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505200" cy="2009775"/>
                    </a:xfrm>
                    <a:prstGeom prst="rect">
                      <a:avLst/>
                    </a:prstGeom>
                    <a:noFill/>
                    <a:ln w="38100" cmpd="thinThick">
                      <a:solidFill>
                        <a:srgbClr val="000000"/>
                      </a:solidFill>
                      <a:miter lim="800000"/>
                      <a:headEnd/>
                      <a:tailEnd/>
                    </a:ln>
                    <a:effectLst/>
                  </pic:spPr>
                </pic:pic>
              </a:graphicData>
            </a:graphic>
          </wp:inline>
        </w:drawing>
      </w:r>
    </w:p>
    <w:p w:rsidR="007D5D32" w:rsidRDefault="00245214">
      <w:pPr>
        <w:adjustRightInd w:val="0"/>
        <w:snapToGrid w:val="0"/>
        <w:jc w:val="center"/>
        <w:rPr>
          <w:rFonts w:ascii="仿宋_GB2312" w:eastAsia="仿宋_GB2312" w:hAnsi="Calibri"/>
          <w:b/>
          <w:bCs/>
          <w:color w:val="FF0000"/>
          <w:sz w:val="28"/>
          <w:szCs w:val="28"/>
        </w:rPr>
      </w:pPr>
      <w:r>
        <w:rPr>
          <w:rFonts w:ascii="Calibri" w:hAnsi="Calibri"/>
          <w:noProof/>
          <w:szCs w:val="22"/>
        </w:rPr>
        <w:drawing>
          <wp:inline distT="0" distB="0" distL="0" distR="0">
            <wp:extent cx="3495675" cy="2714625"/>
            <wp:effectExtent l="38100" t="38100" r="47625" b="476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495675" cy="2714625"/>
                    </a:xfrm>
                    <a:prstGeom prst="rect">
                      <a:avLst/>
                    </a:prstGeom>
                    <a:noFill/>
                    <a:ln w="38100" cmpd="thinThick">
                      <a:solidFill>
                        <a:srgbClr val="000000"/>
                      </a:solidFill>
                      <a:miter lim="800000"/>
                      <a:headEnd/>
                      <a:tailEnd/>
                    </a:ln>
                    <a:effectLst/>
                  </pic:spPr>
                </pic:pic>
              </a:graphicData>
            </a:graphic>
          </wp:inline>
        </w:drawing>
      </w:r>
      <w:r>
        <w:rPr>
          <w:rFonts w:ascii="Calibri" w:hAnsi="Calibri"/>
          <w:noProof/>
          <w:szCs w:val="22"/>
        </w:rPr>
        <w:lastRenderedPageBreak/>
        <w:drawing>
          <wp:inline distT="0" distB="0" distL="0" distR="0">
            <wp:extent cx="3533775" cy="2638425"/>
            <wp:effectExtent l="38100" t="38100" r="47625" b="476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533775" cy="2638425"/>
                    </a:xfrm>
                    <a:prstGeom prst="rect">
                      <a:avLst/>
                    </a:prstGeom>
                    <a:noFill/>
                    <a:ln w="38100" cmpd="thinThick">
                      <a:solidFill>
                        <a:srgbClr val="000000"/>
                      </a:solidFill>
                      <a:miter lim="800000"/>
                      <a:headEnd/>
                      <a:tailEnd/>
                    </a:ln>
                    <a:effectLst/>
                  </pic:spPr>
                </pic:pic>
              </a:graphicData>
            </a:graphic>
          </wp:inline>
        </w:drawing>
      </w:r>
    </w:p>
    <w:p w:rsidR="007D5D32" w:rsidRDefault="007D5D32">
      <w:pPr>
        <w:adjustRightInd w:val="0"/>
        <w:snapToGrid w:val="0"/>
        <w:spacing w:line="500" w:lineRule="exact"/>
        <w:ind w:firstLineChars="200" w:firstLine="562"/>
        <w:jc w:val="left"/>
        <w:rPr>
          <w:rFonts w:ascii="仿宋_GB2312" w:eastAsia="仿宋_GB2312" w:hAnsi="Calibri"/>
          <w:b/>
          <w:bCs/>
          <w:color w:val="FF0000"/>
          <w:sz w:val="28"/>
          <w:szCs w:val="28"/>
        </w:rPr>
      </w:pPr>
    </w:p>
    <w:p w:rsidR="007D5D32" w:rsidRDefault="00245214">
      <w:pPr>
        <w:adjustRightInd w:val="0"/>
        <w:snapToGrid w:val="0"/>
        <w:spacing w:line="500" w:lineRule="exact"/>
        <w:ind w:firstLineChars="200" w:firstLine="560"/>
        <w:jc w:val="left"/>
        <w:rPr>
          <w:rFonts w:ascii="仿宋_GB2312" w:eastAsia="仿宋_GB2312" w:hAnsi="宋体" w:cs="宋体"/>
          <w:b/>
          <w:kern w:val="0"/>
          <w:sz w:val="28"/>
          <w:szCs w:val="28"/>
        </w:rPr>
      </w:pPr>
      <w:r>
        <w:rPr>
          <w:rFonts w:ascii="仿宋_GB2312" w:eastAsia="仿宋_GB2312" w:hAnsi="宋体" w:cs="宋体" w:hint="eastAsia"/>
          <w:kern w:val="0"/>
          <w:sz w:val="28"/>
          <w:szCs w:val="28"/>
        </w:rPr>
        <w:t>【</w:t>
      </w:r>
      <w:r>
        <w:rPr>
          <w:rFonts w:ascii="仿宋_GB2312" w:eastAsia="仿宋_GB2312" w:hAnsi="宋体" w:cs="宋体" w:hint="eastAsia"/>
          <w:b/>
          <w:kern w:val="0"/>
          <w:sz w:val="28"/>
          <w:szCs w:val="28"/>
        </w:rPr>
        <w:t>案例6</w:t>
      </w:r>
      <w:r>
        <w:rPr>
          <w:rFonts w:ascii="仿宋_GB2312" w:eastAsia="仿宋_GB2312" w:hAnsi="宋体" w:cs="宋体" w:hint="eastAsia"/>
          <w:kern w:val="0"/>
          <w:sz w:val="28"/>
          <w:szCs w:val="28"/>
        </w:rPr>
        <w:t>】</w:t>
      </w:r>
      <w:r>
        <w:rPr>
          <w:rFonts w:ascii="仿宋_GB2312" w:eastAsia="仿宋_GB2312" w:hAnsi="宋体" w:cs="宋体" w:hint="eastAsia"/>
          <w:b/>
          <w:kern w:val="0"/>
          <w:sz w:val="28"/>
          <w:szCs w:val="28"/>
        </w:rPr>
        <w:t>机电工程系产教融合硕果累累</w:t>
      </w:r>
    </w:p>
    <w:p w:rsidR="007D5D32" w:rsidRDefault="00245214">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与吉利四川商用车有限公司共建四川省级创新行动计划 “汽车检测与维修技术现代学徒制” 项目，企业捐赠汽车设备8.06万元。</w:t>
      </w:r>
    </w:p>
    <w:p w:rsidR="007D5D32" w:rsidRDefault="00245214">
      <w:pPr>
        <w:spacing w:line="360" w:lineRule="auto"/>
        <w:jc w:val="center"/>
        <w:rPr>
          <w:rFonts w:ascii="Calibri" w:hAnsi="Calibri"/>
          <w:szCs w:val="22"/>
        </w:rPr>
      </w:pPr>
      <w:r>
        <w:rPr>
          <w:rFonts w:ascii="Calibri" w:hAnsi="Calibri"/>
          <w:noProof/>
          <w:szCs w:val="22"/>
        </w:rPr>
        <w:drawing>
          <wp:inline distT="0" distB="0" distL="0" distR="0">
            <wp:extent cx="2343150" cy="1647825"/>
            <wp:effectExtent l="38100" t="38100" r="38100" b="47625"/>
            <wp:docPr id="24" name="图片 24" descr="说明: C:\Documents and Settings\Administrator\桌面\1915483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C:\Documents and Settings\Administrator\桌面\19154833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43150" cy="1647825"/>
                    </a:xfrm>
                    <a:prstGeom prst="rect">
                      <a:avLst/>
                    </a:prstGeom>
                    <a:noFill/>
                    <a:ln w="38100" cmpd="thinThick">
                      <a:solidFill>
                        <a:srgbClr val="000000"/>
                      </a:solidFill>
                      <a:miter lim="800000"/>
                      <a:headEnd/>
                      <a:tailEnd/>
                    </a:ln>
                    <a:effectLst/>
                  </pic:spPr>
                </pic:pic>
              </a:graphicData>
            </a:graphic>
          </wp:inline>
        </w:drawing>
      </w:r>
    </w:p>
    <w:p w:rsidR="007D5D32" w:rsidRDefault="00245214">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与四川拓格机器人科技有限公司合作共建工业机器人技术专业，企业投入设备262.1万元。</w:t>
      </w:r>
    </w:p>
    <w:p w:rsidR="007D5D32" w:rsidRDefault="00245214">
      <w:pPr>
        <w:spacing w:line="360" w:lineRule="auto"/>
        <w:jc w:val="center"/>
        <w:rPr>
          <w:rFonts w:ascii="Calibri" w:hAnsi="Calibri"/>
          <w:szCs w:val="22"/>
        </w:rPr>
      </w:pPr>
      <w:r>
        <w:rPr>
          <w:rFonts w:ascii="Calibri" w:hAnsi="Calibri"/>
          <w:noProof/>
          <w:szCs w:val="22"/>
        </w:rPr>
        <w:drawing>
          <wp:inline distT="0" distB="0" distL="0" distR="0">
            <wp:extent cx="2390775" cy="1590675"/>
            <wp:effectExtent l="38100" t="38100" r="47625" b="47625"/>
            <wp:docPr id="23" name="图片 23" descr="说明: C:\Documents and Settings\Administrator\桌面\拓格培训——16级考核资料\IMG_7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说明: C:\Documents and Settings\Administrator\桌面\拓格培训——16级考核资料\IMG_74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390775" cy="1590675"/>
                    </a:xfrm>
                    <a:prstGeom prst="rect">
                      <a:avLst/>
                    </a:prstGeom>
                    <a:noFill/>
                    <a:ln w="38100" cmpd="thinThick">
                      <a:solidFill>
                        <a:srgbClr val="000000"/>
                      </a:solidFill>
                      <a:miter lim="800000"/>
                      <a:headEnd/>
                      <a:tailEnd/>
                    </a:ln>
                    <a:effectLst/>
                  </pic:spPr>
                </pic:pic>
              </a:graphicData>
            </a:graphic>
          </wp:inline>
        </w:drawing>
      </w:r>
    </w:p>
    <w:p w:rsidR="007D5D32" w:rsidRDefault="00245214">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与浙江吉利汽车有限公司、北京吉利学院三方签订《联合培养汽车人才协议》，建立“吉利成蝶计划订单班人才培养”和“吉时雨精</w:t>
      </w:r>
      <w:r>
        <w:rPr>
          <w:rFonts w:ascii="仿宋_GB2312" w:eastAsia="仿宋_GB2312" w:hAnsi="宋体" w:cs="宋体" w:hint="eastAsia"/>
          <w:kern w:val="0"/>
          <w:sz w:val="28"/>
          <w:szCs w:val="28"/>
        </w:rPr>
        <w:lastRenderedPageBreak/>
        <w:t>准扶贫计划”人才培养模式。</w:t>
      </w:r>
    </w:p>
    <w:p w:rsidR="007D5D32" w:rsidRDefault="00245214">
      <w:pPr>
        <w:spacing w:line="360" w:lineRule="auto"/>
        <w:jc w:val="center"/>
        <w:rPr>
          <w:rFonts w:ascii="Calibri" w:hAnsi="Calibri"/>
          <w:szCs w:val="22"/>
        </w:rPr>
      </w:pPr>
      <w:r>
        <w:rPr>
          <w:rFonts w:ascii="Calibri" w:hAnsi="Calibri"/>
          <w:noProof/>
          <w:szCs w:val="22"/>
        </w:rPr>
        <w:drawing>
          <wp:inline distT="0" distB="0" distL="0" distR="0">
            <wp:extent cx="2286000" cy="1714500"/>
            <wp:effectExtent l="38100" t="38100" r="38100" b="38100"/>
            <wp:docPr id="22" name="图片 22" descr="说明: C:\Documents and Settings\Administrator\桌面\微信图片_2018121111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C:\Documents and Settings\Administrator\桌面\微信图片_201812111101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86000" cy="1714500"/>
                    </a:xfrm>
                    <a:prstGeom prst="rect">
                      <a:avLst/>
                    </a:prstGeom>
                    <a:noFill/>
                    <a:ln w="38100" cmpd="thinThick">
                      <a:solidFill>
                        <a:srgbClr val="000000"/>
                      </a:solidFill>
                      <a:miter lim="800000"/>
                      <a:headEnd/>
                      <a:tailEnd/>
                    </a:ln>
                    <a:effectLst/>
                  </pic:spPr>
                </pic:pic>
              </a:graphicData>
            </a:graphic>
          </wp:inline>
        </w:drawing>
      </w:r>
    </w:p>
    <w:p w:rsidR="007D5D32" w:rsidRDefault="00245214">
      <w:pPr>
        <w:spacing w:line="500" w:lineRule="exact"/>
        <w:ind w:firstLineChars="200" w:firstLine="560"/>
        <w:rPr>
          <w:rFonts w:ascii="仿宋_GB2312" w:eastAsia="仿宋_GB2312" w:hAnsi="Calibri"/>
          <w:sz w:val="28"/>
          <w:szCs w:val="28"/>
        </w:rPr>
      </w:pPr>
      <w:r>
        <w:rPr>
          <w:rFonts w:ascii="仿宋_GB2312" w:eastAsia="仿宋_GB2312" w:hAnsi="宋体" w:cs="宋体" w:hint="eastAsia"/>
          <w:kern w:val="0"/>
          <w:sz w:val="28"/>
          <w:szCs w:val="28"/>
        </w:rPr>
        <w:t>同时，学院启动与一汽大众“DEP经销商卓越人才计划”培养计划申报，并启动与世达工具（上海）有限公司合作，举办“世达菁英教育双创项目”， 建立世达菁英教育双创基地。</w:t>
      </w:r>
      <w:r>
        <w:rPr>
          <w:rFonts w:ascii="仿宋_GB2312" w:eastAsia="仿宋_GB2312" w:hAnsi="Calibri" w:hint="eastAsia"/>
          <w:sz w:val="28"/>
          <w:szCs w:val="28"/>
        </w:rPr>
        <w:t xml:space="preserve"> </w:t>
      </w:r>
    </w:p>
    <w:p w:rsidR="007D5D32" w:rsidRDefault="00245214">
      <w:pPr>
        <w:adjustRightInd w:val="0"/>
        <w:snapToGrid w:val="0"/>
        <w:spacing w:line="500" w:lineRule="exact"/>
        <w:ind w:firstLineChars="200" w:firstLine="560"/>
        <w:jc w:val="left"/>
        <w:rPr>
          <w:rFonts w:ascii="仿宋_GB2312" w:eastAsia="仿宋_GB2312" w:hAnsi="宋体" w:cs="宋体"/>
          <w:b/>
          <w:kern w:val="0"/>
          <w:sz w:val="28"/>
          <w:szCs w:val="28"/>
        </w:rPr>
      </w:pPr>
      <w:r>
        <w:rPr>
          <w:rFonts w:ascii="仿宋_GB2312" w:eastAsia="仿宋_GB2312" w:hAnsi="宋体" w:cs="宋体" w:hint="eastAsia"/>
          <w:kern w:val="0"/>
          <w:sz w:val="28"/>
          <w:szCs w:val="28"/>
        </w:rPr>
        <w:t>【</w:t>
      </w:r>
      <w:r>
        <w:rPr>
          <w:rFonts w:ascii="仿宋_GB2312" w:eastAsia="仿宋_GB2312" w:hAnsi="宋体" w:cs="宋体" w:hint="eastAsia"/>
          <w:b/>
          <w:kern w:val="0"/>
          <w:sz w:val="28"/>
          <w:szCs w:val="28"/>
        </w:rPr>
        <w:t>案例7</w:t>
      </w:r>
      <w:r>
        <w:rPr>
          <w:rFonts w:ascii="仿宋_GB2312" w:eastAsia="仿宋_GB2312" w:hAnsi="宋体" w:cs="宋体" w:hint="eastAsia"/>
          <w:kern w:val="0"/>
          <w:sz w:val="28"/>
          <w:szCs w:val="28"/>
        </w:rPr>
        <w:t>】</w:t>
      </w:r>
      <w:r>
        <w:rPr>
          <w:rFonts w:ascii="仿宋_GB2312" w:eastAsia="仿宋_GB2312" w:hAnsi="宋体" w:cs="宋体" w:hint="eastAsia"/>
          <w:b/>
          <w:kern w:val="0"/>
          <w:sz w:val="28"/>
          <w:szCs w:val="28"/>
        </w:rPr>
        <w:t>阆中大北农创业学院签约成立</w:t>
      </w:r>
    </w:p>
    <w:p w:rsidR="007D5D32" w:rsidRDefault="00245214">
      <w:pPr>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2018年6月26日下午，由阆中市人民政府、阆中大北农农牧食品有限公司、南充职业技术学院共建的“阆中大北农创业学院”在南充职业技术学院利奥楼B109会议室签约成立。该学院的成立将有效促进学院与地方实现更紧密合作，助推在现代农业方面的产教融合。</w:t>
      </w:r>
    </w:p>
    <w:p w:rsidR="007D5D32" w:rsidRDefault="00245214">
      <w:pPr>
        <w:ind w:firstLineChars="200" w:firstLine="480"/>
        <w:jc w:val="center"/>
        <w:rPr>
          <w:rFonts w:ascii="仿宋_GB2312" w:eastAsia="仿宋_GB2312" w:hAnsi="Calibri"/>
          <w:sz w:val="28"/>
          <w:szCs w:val="28"/>
        </w:rPr>
      </w:pPr>
      <w:r>
        <w:rPr>
          <w:rFonts w:ascii="宋体" w:hAnsi="宋体"/>
          <w:noProof/>
          <w:color w:val="333333"/>
          <w:kern w:val="0"/>
          <w:sz w:val="24"/>
        </w:rPr>
        <w:drawing>
          <wp:inline distT="0" distB="0" distL="0" distR="0">
            <wp:extent cx="3571875" cy="2381250"/>
            <wp:effectExtent l="38100" t="38100" r="47625" b="38100"/>
            <wp:docPr id="21" name="图片 21" descr="说明: F:\E盘资料\农科系照片\2018阆中\2018阆中大北农校企签约仪式\DSC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F:\E盘资料\农科系照片\2018阆中\2018阆中大北农校企签约仪式\DSC_086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571875" cy="2381250"/>
                    </a:xfrm>
                    <a:prstGeom prst="rect">
                      <a:avLst/>
                    </a:prstGeom>
                    <a:noFill/>
                    <a:ln w="38100" cmpd="thinThick">
                      <a:solidFill>
                        <a:srgbClr val="000000"/>
                      </a:solidFill>
                      <a:miter lim="800000"/>
                      <a:headEnd/>
                      <a:tailEnd/>
                    </a:ln>
                    <a:effectLst/>
                  </pic:spPr>
                </pic:pic>
              </a:graphicData>
            </a:graphic>
          </wp:inline>
        </w:drawing>
      </w:r>
    </w:p>
    <w:p w:rsidR="007D5D32" w:rsidRDefault="00245214">
      <w:pPr>
        <w:pStyle w:val="a8"/>
        <w:numPr>
          <w:ilvl w:val="0"/>
          <w:numId w:val="2"/>
        </w:numPr>
        <w:adjustRightInd w:val="0"/>
        <w:snapToGrid w:val="0"/>
        <w:spacing w:line="500" w:lineRule="exact"/>
        <w:ind w:firstLineChars="0"/>
        <w:rPr>
          <w:rFonts w:ascii="黑体" w:eastAsia="黑体" w:hAnsi="黑体"/>
          <w:b/>
          <w:sz w:val="28"/>
          <w:szCs w:val="28"/>
        </w:rPr>
      </w:pPr>
      <w:r>
        <w:rPr>
          <w:rFonts w:ascii="黑体" w:eastAsia="黑体" w:hAnsi="黑体" w:hint="eastAsia"/>
          <w:b/>
          <w:sz w:val="28"/>
          <w:szCs w:val="28"/>
        </w:rPr>
        <w:t>教学资源，多点拓进</w:t>
      </w:r>
    </w:p>
    <w:p w:rsidR="007D5D32" w:rsidRDefault="00245214">
      <w:pPr>
        <w:adjustRightInd w:val="0"/>
        <w:snapToGrid w:val="0"/>
        <w:spacing w:line="500" w:lineRule="exact"/>
        <w:ind w:firstLineChars="200" w:firstLine="562"/>
        <w:rPr>
          <w:rFonts w:ascii="楷体" w:eastAsia="楷体" w:hAnsi="楷体" w:cs="仿宋"/>
          <w:b/>
          <w:sz w:val="28"/>
          <w:szCs w:val="28"/>
        </w:rPr>
      </w:pPr>
      <w:r>
        <w:rPr>
          <w:rFonts w:ascii="楷体" w:eastAsia="楷体" w:hAnsi="楷体" w:cs="仿宋" w:hint="eastAsia"/>
          <w:b/>
          <w:sz w:val="28"/>
          <w:szCs w:val="28"/>
        </w:rPr>
        <w:t>（一）课程建设</w:t>
      </w: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本年度在线开放课程建设与运行良好，大规模开放课程在中国大学MOOC平台上运行6门：《会计电算化》、《会计基础》已运行3期；</w:t>
      </w:r>
      <w:r>
        <w:rPr>
          <w:rFonts w:ascii="仿宋_GB2312" w:eastAsia="仿宋_GB2312" w:hAnsi="仿宋" w:hint="eastAsia"/>
          <w:sz w:val="28"/>
          <w:szCs w:val="28"/>
        </w:rPr>
        <w:lastRenderedPageBreak/>
        <w:t>《畜禽繁殖与改良》、《互联网+BIM创业实务》已运行2期；《创业与创新实务》和《IT创业实务》已运行1期，线上开设课程数新增4门。省级精品在线开放课程新增1门：《会计电算化》课程被四川省教育厅认定为 2018年省级精品在线开放课程。校内积极开设SPOC，覆盖同步SPOC、异步SPOC和独立SPOC三类模式，实现线上线下翻转教学。</w:t>
      </w: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学院本年度新立项建设《汽车修复与涂装技术》等67门课程为院级在线开放课程，推进以学生为中心的教学方式方法改革，推动翻转课堂、线上线下相结合的混合式教学模式，切实提高课堂教学质量。</w:t>
      </w:r>
    </w:p>
    <w:p w:rsidR="007D5D32" w:rsidRDefault="00245214">
      <w:pPr>
        <w:adjustRightInd w:val="0"/>
        <w:snapToGrid w:val="0"/>
        <w:spacing w:line="500" w:lineRule="exact"/>
        <w:ind w:firstLineChars="200" w:firstLine="562"/>
        <w:rPr>
          <w:rFonts w:ascii="楷体" w:eastAsia="楷体" w:hAnsi="楷体"/>
          <w:b/>
          <w:sz w:val="28"/>
          <w:szCs w:val="28"/>
        </w:rPr>
      </w:pPr>
      <w:r>
        <w:rPr>
          <w:rFonts w:ascii="楷体" w:eastAsia="楷体" w:hAnsi="楷体" w:hint="eastAsia"/>
          <w:b/>
          <w:sz w:val="28"/>
          <w:szCs w:val="28"/>
        </w:rPr>
        <w:t>（二）课程建设案例</w:t>
      </w:r>
    </w:p>
    <w:p w:rsidR="007D5D32" w:rsidRDefault="00245214">
      <w:pPr>
        <w:adjustRightInd w:val="0"/>
        <w:snapToGrid w:val="0"/>
        <w:spacing w:line="500" w:lineRule="exact"/>
        <w:ind w:firstLineChars="200" w:firstLine="562"/>
        <w:rPr>
          <w:rFonts w:ascii="仿宋_GB2312" w:eastAsia="仿宋_GB2312" w:hAnsi="Calibri"/>
          <w:bCs/>
          <w:sz w:val="28"/>
          <w:szCs w:val="28"/>
        </w:rPr>
      </w:pPr>
      <w:r>
        <w:rPr>
          <w:rFonts w:ascii="仿宋_GB2312" w:eastAsia="仿宋_GB2312" w:hAnsi="Calibri" w:hint="eastAsia"/>
          <w:b/>
          <w:sz w:val="28"/>
          <w:szCs w:val="28"/>
        </w:rPr>
        <w:t>【案例1】</w:t>
      </w:r>
      <w:r>
        <w:rPr>
          <w:rFonts w:ascii="仿宋_GB2312" w:eastAsia="仿宋_GB2312" w:hAnsi="Calibri" w:hint="eastAsia"/>
          <w:b/>
          <w:bCs/>
          <w:sz w:val="28"/>
          <w:szCs w:val="28"/>
        </w:rPr>
        <w:t>省级精品在线开放课程</w:t>
      </w:r>
    </w:p>
    <w:p w:rsidR="007D5D32" w:rsidRDefault="00245214" w:rsidP="000154A5">
      <w:pPr>
        <w:widowControl/>
        <w:adjustRightInd w:val="0"/>
        <w:snapToGrid w:val="0"/>
        <w:spacing w:line="500" w:lineRule="exact"/>
        <w:ind w:firstLineChars="222" w:firstLine="622"/>
        <w:jc w:val="left"/>
        <w:rPr>
          <w:rFonts w:ascii="仿宋_GB2312" w:eastAsia="仿宋_GB2312" w:hAnsi="宋体" w:cs="宋体"/>
          <w:kern w:val="0"/>
          <w:sz w:val="28"/>
          <w:szCs w:val="28"/>
        </w:rPr>
      </w:pPr>
      <w:r>
        <w:rPr>
          <w:rFonts w:ascii="仿宋_GB2312" w:eastAsia="仿宋_GB2312" w:hAnsi="宋体" w:cs="宋体" w:hint="eastAsia"/>
          <w:kern w:val="0"/>
          <w:sz w:val="28"/>
          <w:szCs w:val="28"/>
        </w:rPr>
        <w:t>财经系以精品在线开放课程建设与应用为契机，匠心独运，精心打磨出两门在线开放课程，并在中国大学MOOC平台上运行三期，课程资源丰富，授课方式精炼而新颖，创新教学过程，激发学生学习兴趣，重视操作技能的培养，学习体检及教学效果极好。其中张煜副教授的《会计电算化》课程被四川省教育厅认定为 2018年省级精品在线开放课程。</w:t>
      </w:r>
    </w:p>
    <w:p w:rsidR="007D5D32" w:rsidRDefault="00245214">
      <w:pPr>
        <w:widowControl/>
        <w:adjustRightInd w:val="0"/>
        <w:snapToGrid w:val="0"/>
        <w:ind w:firstLine="482"/>
        <w:jc w:val="left"/>
        <w:rPr>
          <w:rFonts w:ascii="Calibri" w:hAnsi="Calibri"/>
          <w:szCs w:val="22"/>
        </w:rPr>
      </w:pPr>
      <w:r>
        <w:rPr>
          <w:rFonts w:ascii="Calibri" w:hAnsi="Calibri"/>
          <w:noProof/>
          <w:szCs w:val="22"/>
        </w:rPr>
        <w:drawing>
          <wp:inline distT="0" distB="0" distL="0" distR="0">
            <wp:extent cx="4476750" cy="2238375"/>
            <wp:effectExtent l="38100" t="38100" r="38100" b="476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476750" cy="2238375"/>
                    </a:xfrm>
                    <a:prstGeom prst="rect">
                      <a:avLst/>
                    </a:prstGeom>
                    <a:noFill/>
                    <a:ln w="38100" cmpd="thinThick">
                      <a:solidFill>
                        <a:srgbClr val="000000"/>
                      </a:solidFill>
                      <a:miter lim="800000"/>
                      <a:headEnd/>
                      <a:tailEnd/>
                    </a:ln>
                    <a:effectLst/>
                  </pic:spPr>
                </pic:pic>
              </a:graphicData>
            </a:graphic>
          </wp:inline>
        </w:drawing>
      </w:r>
    </w:p>
    <w:p w:rsidR="007D5D32" w:rsidRDefault="00245214">
      <w:pPr>
        <w:widowControl/>
        <w:adjustRightInd w:val="0"/>
        <w:snapToGrid w:val="0"/>
        <w:ind w:firstLine="482"/>
        <w:jc w:val="left"/>
        <w:rPr>
          <w:rFonts w:ascii="仿宋_GB2312" w:eastAsia="仿宋_GB2312" w:hAnsi="宋体" w:cs="宋体"/>
          <w:kern w:val="0"/>
          <w:sz w:val="28"/>
          <w:szCs w:val="28"/>
        </w:rPr>
      </w:pPr>
      <w:r>
        <w:rPr>
          <w:rFonts w:ascii="Calibri" w:hAnsi="Calibri"/>
          <w:noProof/>
          <w:szCs w:val="22"/>
        </w:rPr>
        <w:lastRenderedPageBreak/>
        <w:drawing>
          <wp:inline distT="0" distB="0" distL="0" distR="0">
            <wp:extent cx="4505325" cy="2409825"/>
            <wp:effectExtent l="38100" t="38100" r="47625" b="47625"/>
            <wp:docPr id="19" name="图片 19" descr="http://www.nczy.com/upload/images/2018/11/201018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nczy.com/upload/images/2018/11/201018276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505325" cy="2409825"/>
                    </a:xfrm>
                    <a:prstGeom prst="rect">
                      <a:avLst/>
                    </a:prstGeom>
                    <a:noFill/>
                    <a:ln w="38100" cmpd="thinThick">
                      <a:solidFill>
                        <a:srgbClr val="000000"/>
                      </a:solidFill>
                      <a:miter lim="800000"/>
                      <a:headEnd/>
                      <a:tailEnd/>
                    </a:ln>
                    <a:effectLst/>
                  </pic:spPr>
                </pic:pic>
              </a:graphicData>
            </a:graphic>
          </wp:inline>
        </w:drawing>
      </w:r>
    </w:p>
    <w:p w:rsidR="007D5D32" w:rsidRDefault="00245214">
      <w:pPr>
        <w:adjustRightInd w:val="0"/>
        <w:snapToGrid w:val="0"/>
        <w:spacing w:line="500" w:lineRule="exact"/>
        <w:ind w:firstLineChars="200" w:firstLine="562"/>
        <w:rPr>
          <w:rFonts w:ascii="楷体" w:eastAsia="楷体" w:hAnsi="楷体" w:cs="仿宋"/>
          <w:b/>
          <w:sz w:val="28"/>
          <w:szCs w:val="28"/>
        </w:rPr>
      </w:pPr>
      <w:r>
        <w:rPr>
          <w:rFonts w:ascii="楷体" w:eastAsia="楷体" w:hAnsi="楷体" w:cs="仿宋" w:hint="eastAsia"/>
          <w:b/>
          <w:sz w:val="28"/>
          <w:szCs w:val="28"/>
        </w:rPr>
        <w:t>（三）教材建设</w:t>
      </w: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为了深入推进“1210”发展战略，推进学院内涵发展，结合实际情况，引入专业标准，以实际工作过程为导向，以真实项目为载体，以典型任务为驱动，以岗位能力培养为目标，以基于工作岗位、工作任务和工作过程为要求，2018年院级规划教材立项《畜牧兽医专业技能实训与考核》等29部教材。新增出版教材《IT创业实务》等5部；修订出版《计算机应用基础及实训》等2部。</w:t>
      </w:r>
    </w:p>
    <w:p w:rsidR="007D5D32" w:rsidRDefault="00245214">
      <w:pPr>
        <w:adjustRightInd w:val="0"/>
        <w:snapToGrid w:val="0"/>
        <w:ind w:firstLineChars="200" w:firstLine="420"/>
        <w:rPr>
          <w:rFonts w:ascii="仿宋_GB2312" w:eastAsia="仿宋_GB2312" w:hAnsi="仿宋"/>
          <w:sz w:val="28"/>
          <w:szCs w:val="28"/>
        </w:rPr>
      </w:pPr>
      <w:r>
        <w:rPr>
          <w:rFonts w:ascii="Calibri" w:hAnsi="Calibri"/>
          <w:noProof/>
          <w:szCs w:val="22"/>
        </w:rPr>
        <w:drawing>
          <wp:inline distT="0" distB="0" distL="0" distR="0">
            <wp:extent cx="2314575" cy="2581275"/>
            <wp:effectExtent l="38100" t="38100" r="47625" b="476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314575" cy="2581275"/>
                    </a:xfrm>
                    <a:prstGeom prst="rect">
                      <a:avLst/>
                    </a:prstGeom>
                    <a:noFill/>
                    <a:ln w="38100" cmpd="thinThick">
                      <a:solidFill>
                        <a:srgbClr val="000000"/>
                      </a:solidFill>
                      <a:miter lim="800000"/>
                      <a:headEnd/>
                      <a:tailEnd/>
                    </a:ln>
                    <a:effectLst/>
                  </pic:spPr>
                </pic:pic>
              </a:graphicData>
            </a:graphic>
          </wp:inline>
        </w:drawing>
      </w:r>
      <w:r>
        <w:rPr>
          <w:rFonts w:ascii="Calibri" w:hAnsi="Calibri"/>
          <w:szCs w:val="22"/>
        </w:rPr>
        <w:t xml:space="preserve"> </w:t>
      </w:r>
      <w:r>
        <w:rPr>
          <w:rFonts w:ascii="Calibri" w:hAnsi="Calibri"/>
          <w:noProof/>
          <w:szCs w:val="22"/>
        </w:rPr>
        <w:drawing>
          <wp:inline distT="0" distB="0" distL="0" distR="0">
            <wp:extent cx="2247900" cy="2581275"/>
            <wp:effectExtent l="38100" t="38100" r="38100" b="476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47900" cy="2581275"/>
                    </a:xfrm>
                    <a:prstGeom prst="rect">
                      <a:avLst/>
                    </a:prstGeom>
                    <a:noFill/>
                    <a:ln w="38100" cmpd="thinThick">
                      <a:solidFill>
                        <a:srgbClr val="000000"/>
                      </a:solidFill>
                      <a:miter lim="800000"/>
                      <a:headEnd/>
                      <a:tailEnd/>
                    </a:ln>
                    <a:effectLst/>
                  </pic:spPr>
                </pic:pic>
              </a:graphicData>
            </a:graphic>
          </wp:inline>
        </w:drawing>
      </w:r>
    </w:p>
    <w:p w:rsidR="007D5D32" w:rsidRDefault="00245214">
      <w:pPr>
        <w:adjustRightInd w:val="0"/>
        <w:snapToGrid w:val="0"/>
        <w:spacing w:line="500" w:lineRule="exact"/>
        <w:ind w:firstLineChars="200" w:firstLine="562"/>
        <w:rPr>
          <w:rFonts w:ascii="楷体" w:eastAsia="楷体" w:hAnsi="楷体" w:cs="仿宋"/>
          <w:b/>
          <w:sz w:val="28"/>
          <w:szCs w:val="28"/>
        </w:rPr>
      </w:pPr>
      <w:r>
        <w:rPr>
          <w:rFonts w:ascii="楷体" w:eastAsia="楷体" w:hAnsi="楷体" w:cs="仿宋" w:hint="eastAsia"/>
          <w:b/>
          <w:sz w:val="28"/>
          <w:szCs w:val="28"/>
        </w:rPr>
        <w:t>（四）校内外实训基地建设</w:t>
      </w: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现有校内实训基地（室）158个，新增1个，部分实训室供多个专业学生使用，现有校外实训基地（室）114个，部分基地与学院签订长期合作协议。</w:t>
      </w: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校内外实训基地基于“三真实”即真实企业、真实环境、真实业务的实训模式，优化资源配置，整合校企资源，打破专业边界、学校院墙边界和城市区位边界，整合全省优质的企业资源和职业院校资源，吸引各类企业、企业项目、企业产品通过各种形式进入基地，与基地联动，把实战项目操作与专业教学结合起来，同时可以针对某一特定业务开展比赛，提升教学效果，做到实训室资源共享，提高设施设备的利用率。</w:t>
      </w:r>
    </w:p>
    <w:p w:rsidR="007D5D32" w:rsidRDefault="00245214">
      <w:pPr>
        <w:adjustRightInd w:val="0"/>
        <w:snapToGrid w:val="0"/>
        <w:spacing w:line="500" w:lineRule="exact"/>
        <w:ind w:firstLineChars="200" w:firstLine="562"/>
        <w:rPr>
          <w:rFonts w:ascii="仿宋_GB2312" w:eastAsia="仿宋_GB2312" w:hAnsi="Calibri"/>
          <w:b/>
          <w:sz w:val="28"/>
          <w:szCs w:val="28"/>
        </w:rPr>
      </w:pPr>
      <w:r>
        <w:rPr>
          <w:rFonts w:ascii="仿宋_GB2312" w:eastAsia="仿宋_GB2312" w:hAnsi="Calibri" w:hint="eastAsia"/>
          <w:b/>
          <w:sz w:val="28"/>
          <w:szCs w:val="28"/>
        </w:rPr>
        <w:t>1.校内实训基地（室）建设</w:t>
      </w: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川东北ICT产业服务生产性实训基地属于省级创新发展行动项目，含两个实训室，共276平方米；新建成软件开发实训室138平方米；新建成信息系统开发实训室164平方米；新建成移动互联开发实训室138平方米。进一步完善省级示范专业——“工程造价”专业实训机房，使用频率达3400余人时，配备2名管理人员。</w:t>
      </w:r>
    </w:p>
    <w:p w:rsidR="007D5D32" w:rsidRDefault="00245214">
      <w:pPr>
        <w:adjustRightInd w:val="0"/>
        <w:snapToGrid w:val="0"/>
        <w:rPr>
          <w:rFonts w:ascii="Calibri" w:hAnsi="Calibri"/>
          <w:szCs w:val="22"/>
        </w:rPr>
      </w:pPr>
      <w:r>
        <w:rPr>
          <w:rFonts w:ascii="Calibri" w:hAnsi="Calibri"/>
          <w:noProof/>
          <w:szCs w:val="22"/>
        </w:rPr>
        <w:drawing>
          <wp:inline distT="0" distB="0" distL="0" distR="0">
            <wp:extent cx="2438400" cy="1647825"/>
            <wp:effectExtent l="38100" t="38100" r="38100" b="476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438400" cy="1647825"/>
                    </a:xfrm>
                    <a:prstGeom prst="rect">
                      <a:avLst/>
                    </a:prstGeom>
                    <a:noFill/>
                    <a:ln w="38100" cmpd="thinThick">
                      <a:solidFill>
                        <a:srgbClr val="000000"/>
                      </a:solidFill>
                      <a:miter lim="800000"/>
                      <a:headEnd/>
                      <a:tailEnd/>
                    </a:ln>
                    <a:effectLst/>
                  </pic:spPr>
                </pic:pic>
              </a:graphicData>
            </a:graphic>
          </wp:inline>
        </w:drawing>
      </w:r>
      <w:r>
        <w:rPr>
          <w:rFonts w:ascii="Calibri" w:hAnsi="Calibri" w:hint="eastAsia"/>
          <w:szCs w:val="22"/>
        </w:rPr>
        <w:t xml:space="preserve"> </w:t>
      </w:r>
      <w:r>
        <w:rPr>
          <w:rFonts w:ascii="Calibri" w:hAnsi="Calibri"/>
          <w:noProof/>
          <w:szCs w:val="22"/>
        </w:rPr>
        <w:drawing>
          <wp:inline distT="0" distB="0" distL="0" distR="0">
            <wp:extent cx="2428875" cy="1638300"/>
            <wp:effectExtent l="38100" t="38100" r="47625" b="381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428875" cy="1638300"/>
                    </a:xfrm>
                    <a:prstGeom prst="rect">
                      <a:avLst/>
                    </a:prstGeom>
                    <a:noFill/>
                    <a:ln w="38100" cmpd="thinThick">
                      <a:solidFill>
                        <a:srgbClr val="000000"/>
                      </a:solidFill>
                      <a:miter lim="800000"/>
                      <a:headEnd/>
                      <a:tailEnd/>
                    </a:ln>
                    <a:effectLst/>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虚拟仿真实训中心</w:t>
      </w:r>
    </w:p>
    <w:p w:rsidR="007D5D32" w:rsidRDefault="00245214">
      <w:pPr>
        <w:adjustRightInd w:val="0"/>
        <w:snapToGrid w:val="0"/>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建筑工程虚拟仿真实训中心是我院申报的创新发展行动计划项目，于2017年7月通过四川省高职院校创新发展行动计划第二批虚拟仿真实训中心项目评审，正式立项，并按《四川省高等职业教育创新发展行动计划项目建设指标体系建议方案》要求开展项目建设工作，建筑工程虚拟仿真实训中心建设期一年，计划建设经费580万元，现已完成项目建设任务。</w:t>
      </w:r>
    </w:p>
    <w:p w:rsidR="007D5D32" w:rsidRDefault="00245214">
      <w:pPr>
        <w:adjustRightInd w:val="0"/>
        <w:snapToGrid w:val="0"/>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建设省级创新行动计划项目智能制造（含新能源汽车）生产性实训基地。项目建设推进良好，基地新增设备746.06万元，其中企业</w:t>
      </w:r>
      <w:r>
        <w:rPr>
          <w:rFonts w:ascii="仿宋_GB2312" w:eastAsia="仿宋_GB2312" w:hAnsi="Calibri" w:hint="eastAsia"/>
          <w:sz w:val="28"/>
          <w:szCs w:val="28"/>
        </w:rPr>
        <w:lastRenderedPageBreak/>
        <w:t>投入262.1万元，新增实训场所1200平方米。</w:t>
      </w:r>
    </w:p>
    <w:p w:rsidR="007D5D32" w:rsidRDefault="00245214">
      <w:pPr>
        <w:adjustRightInd w:val="0"/>
        <w:snapToGrid w:val="0"/>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农业科学技术系于2017年9月开始筹建申报市级重点实验室，经市级专家检查评估，市科学技术与知识产权局批准，于2018年6月获批南充市首批重点实验室。</w:t>
      </w:r>
    </w:p>
    <w:p w:rsidR="007D5D32" w:rsidRDefault="00245214">
      <w:pPr>
        <w:adjustRightInd w:val="0"/>
        <w:snapToGrid w:val="0"/>
        <w:ind w:firstLineChars="200" w:firstLine="420"/>
        <w:rPr>
          <w:rFonts w:ascii="Calibri" w:hAnsi="Calibri"/>
          <w:szCs w:val="22"/>
        </w:rPr>
      </w:pPr>
      <w:r>
        <w:rPr>
          <w:rFonts w:ascii="Calibri" w:hAnsi="Calibri"/>
          <w:noProof/>
          <w:szCs w:val="22"/>
        </w:rPr>
        <w:drawing>
          <wp:inline distT="0" distB="0" distL="0" distR="0">
            <wp:extent cx="2209800" cy="1495425"/>
            <wp:effectExtent l="38100" t="38100" r="38100" b="476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209800" cy="1495425"/>
                    </a:xfrm>
                    <a:prstGeom prst="rect">
                      <a:avLst/>
                    </a:prstGeom>
                    <a:noFill/>
                    <a:ln w="38100" cmpd="thinThick">
                      <a:solidFill>
                        <a:srgbClr val="000000"/>
                      </a:solidFill>
                      <a:miter lim="800000"/>
                      <a:headEnd/>
                      <a:tailEnd/>
                    </a:ln>
                    <a:effectLst/>
                  </pic:spPr>
                </pic:pic>
              </a:graphicData>
            </a:graphic>
          </wp:inline>
        </w:drawing>
      </w:r>
      <w:r>
        <w:rPr>
          <w:rFonts w:ascii="Calibri" w:hAnsi="Calibri" w:hint="eastAsia"/>
          <w:szCs w:val="22"/>
        </w:rPr>
        <w:t xml:space="preserve">   </w:t>
      </w:r>
      <w:r>
        <w:rPr>
          <w:rFonts w:ascii="Calibri" w:hAnsi="Calibri"/>
          <w:noProof/>
          <w:szCs w:val="22"/>
        </w:rPr>
        <w:drawing>
          <wp:inline distT="0" distB="0" distL="0" distR="0">
            <wp:extent cx="2181225" cy="1514475"/>
            <wp:effectExtent l="38100" t="38100" r="47625" b="476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181225" cy="1514475"/>
                    </a:xfrm>
                    <a:prstGeom prst="rect">
                      <a:avLst/>
                    </a:prstGeom>
                    <a:noFill/>
                    <a:ln w="38100" cmpd="thinThick">
                      <a:solidFill>
                        <a:srgbClr val="000000"/>
                      </a:solidFill>
                      <a:miter lim="800000"/>
                      <a:headEnd/>
                      <a:tailEnd/>
                    </a:ln>
                    <a:effectLst/>
                  </pic:spPr>
                </pic:pic>
              </a:graphicData>
            </a:graphic>
          </wp:inline>
        </w:drawing>
      </w:r>
    </w:p>
    <w:p w:rsidR="007D5D32" w:rsidRDefault="00245214">
      <w:pPr>
        <w:adjustRightInd w:val="0"/>
        <w:snapToGrid w:val="0"/>
        <w:spacing w:line="500" w:lineRule="exact"/>
        <w:ind w:firstLineChars="200" w:firstLine="560"/>
        <w:rPr>
          <w:rFonts w:ascii="仿宋_GB2312" w:eastAsia="仿宋_GB2312" w:hAnsi="Calibri"/>
          <w:sz w:val="28"/>
          <w:szCs w:val="28"/>
        </w:rPr>
      </w:pPr>
      <w:r>
        <w:rPr>
          <w:rFonts w:ascii="仿宋_GB2312" w:eastAsia="仿宋_GB2312" w:hAnsi="Calibri" w:hint="eastAsia"/>
          <w:sz w:val="28"/>
          <w:szCs w:val="28"/>
        </w:rPr>
        <w:t>进一步提升和扩充了校内现有语言实验室的设施设备：语音室安装了“蓝鸽智能化语音互动系统”；英语视听室安装了“英语人机对话系统”、“听力考试软件系统”和“凌极口语考试系统”。现有语言实验室、多功能视听室、校园广播调频台基本满足实践教学需要。充分利用商务单证实训室、国际商务实训室，与优质校建设商贸物流专业群中其它专业资源共享，建设良好商务文化氛围。</w:t>
      </w:r>
    </w:p>
    <w:p w:rsidR="007D5D32" w:rsidRDefault="00245214">
      <w:pPr>
        <w:adjustRightInd w:val="0"/>
        <w:snapToGrid w:val="0"/>
        <w:spacing w:line="500" w:lineRule="exact"/>
        <w:ind w:firstLineChars="200" w:firstLine="562"/>
        <w:rPr>
          <w:rFonts w:ascii="仿宋_GB2312" w:eastAsia="仿宋_GB2312" w:hAnsi="Calibri"/>
          <w:b/>
          <w:sz w:val="28"/>
          <w:szCs w:val="28"/>
        </w:rPr>
      </w:pPr>
      <w:r>
        <w:rPr>
          <w:rFonts w:ascii="仿宋_GB2312" w:eastAsia="仿宋_GB2312" w:hAnsi="Calibri" w:hint="eastAsia"/>
          <w:b/>
          <w:sz w:val="28"/>
          <w:szCs w:val="28"/>
        </w:rPr>
        <w:t>2.校外实训基地（室）建设</w:t>
      </w:r>
    </w:p>
    <w:p w:rsidR="007D5D32" w:rsidRDefault="00245214">
      <w:pPr>
        <w:adjustRightInd w:val="0"/>
        <w:snapToGrid w:val="0"/>
        <w:spacing w:line="500" w:lineRule="exact"/>
        <w:ind w:firstLineChars="200" w:firstLine="560"/>
        <w:rPr>
          <w:rFonts w:ascii="仿宋_GB2312" w:eastAsia="仿宋_GB2312" w:hAnsi="仿宋"/>
          <w:color w:val="FF0000"/>
          <w:sz w:val="28"/>
          <w:szCs w:val="28"/>
        </w:rPr>
      </w:pPr>
      <w:r>
        <w:rPr>
          <w:rFonts w:ascii="仿宋_GB2312" w:eastAsia="仿宋_GB2312" w:hAnsi="仿宋" w:hint="eastAsia"/>
          <w:sz w:val="28"/>
          <w:szCs w:val="28"/>
        </w:rPr>
        <w:t>随着产教融合、校企合作的不断深入，学院不断加强南充炜龙景观设计咨询有限公司、四川南鑫物流集团、南充小飞侠科技技术公司、西充茂源生态农业有限公司等校外实训基地的管理和使用。</w:t>
      </w: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学院与南充经济开发区市政工程有限公司签订了校企合作协议，设立了“装配式建筑校外实践教学基地”。对接建筑设计、建筑工程技术、工程造价，建筑工程测量，道路桥梁专业，共完成394名学生，90天的实习任务，接受半年顶岗实习学生15名、接受教师半年企业实践锻炼2人，接收应届毕业生就业5人。为该系学生和教师设立南充“经开市政”优秀教师和学生奖学、奖教金，共计20000元，受奖教师5人，受奖学生21人。</w:t>
      </w:r>
    </w:p>
    <w:p w:rsidR="007D5D32" w:rsidRDefault="00245214">
      <w:pPr>
        <w:adjustRightInd w:val="0"/>
        <w:snapToGrid w:val="0"/>
        <w:jc w:val="center"/>
        <w:rPr>
          <w:rFonts w:ascii="Calibri" w:hAnsi="Calibri"/>
          <w:szCs w:val="22"/>
        </w:rPr>
      </w:pPr>
      <w:r>
        <w:rPr>
          <w:rFonts w:ascii="Calibri" w:hAnsi="Calibri"/>
          <w:noProof/>
          <w:szCs w:val="22"/>
        </w:rPr>
        <w:lastRenderedPageBreak/>
        <w:drawing>
          <wp:inline distT="0" distB="0" distL="0" distR="0">
            <wp:extent cx="4191000" cy="2790825"/>
            <wp:effectExtent l="38100" t="38100" r="38100" b="476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191000" cy="2790825"/>
                    </a:xfrm>
                    <a:prstGeom prst="rect">
                      <a:avLst/>
                    </a:prstGeom>
                    <a:noFill/>
                    <a:ln w="38100" cmpd="thinThick">
                      <a:solidFill>
                        <a:srgbClr val="000000"/>
                      </a:solidFill>
                      <a:miter lim="800000"/>
                      <a:headEnd/>
                      <a:tailEnd/>
                    </a:ln>
                    <a:effectLst/>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图13 “经开市政”颁奖仪式</w:t>
      </w:r>
    </w:p>
    <w:p w:rsidR="007D5D32" w:rsidRDefault="007D5D32">
      <w:pPr>
        <w:adjustRightInd w:val="0"/>
        <w:snapToGrid w:val="0"/>
        <w:jc w:val="center"/>
        <w:rPr>
          <w:rFonts w:ascii="Calibri" w:hAnsi="Calibri"/>
          <w:szCs w:val="22"/>
        </w:rPr>
      </w:pPr>
    </w:p>
    <w:p w:rsidR="007D5D32" w:rsidRDefault="00245214">
      <w:pPr>
        <w:adjustRightInd w:val="0"/>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英语教育专业与南充周边地区的多所幼儿园（南充职院附属幼儿园、金红国际幼稚园等）、小学（西山实验外国语学校、石油南路小学、人民南路小学等、高坪七小）、社会培训机构（“七色光少儿教育”学校、“博涛英语”培训机构等）达成长期合作关系。商务英语专业与南充多家进出口企业（四川依格尔纺织品有限公司等）达成稳定的长期合作关系，充分体现了现代学徒制下的人才共育。</w:t>
      </w:r>
    </w:p>
    <w:p w:rsidR="007D5D32" w:rsidRDefault="00245214">
      <w:pPr>
        <w:jc w:val="center"/>
        <w:rPr>
          <w:rFonts w:ascii="方正小标宋简体" w:eastAsia="方正小标宋简体" w:hAnsi="宋体"/>
          <w:b/>
          <w:sz w:val="36"/>
          <w:szCs w:val="36"/>
        </w:rPr>
      </w:pPr>
      <w:r>
        <w:rPr>
          <w:rFonts w:ascii="方正小标宋简体" w:eastAsia="方正小标宋简体" w:hAnsi="宋体" w:hint="eastAsia"/>
          <w:b/>
          <w:sz w:val="36"/>
          <w:szCs w:val="36"/>
        </w:rPr>
        <w:br w:type="page"/>
      </w:r>
    </w:p>
    <w:p w:rsidR="007D5D32" w:rsidRDefault="00245214">
      <w:pPr>
        <w:jc w:val="center"/>
        <w:rPr>
          <w:rFonts w:ascii="方正小标宋简体" w:eastAsia="方正小标宋简体" w:hAnsi="宋体"/>
          <w:b/>
          <w:sz w:val="36"/>
          <w:szCs w:val="36"/>
        </w:rPr>
      </w:pPr>
      <w:r>
        <w:rPr>
          <w:rFonts w:ascii="方正小标宋简体" w:eastAsia="方正小标宋简体" w:hAnsi="宋体" w:hint="eastAsia"/>
          <w:b/>
          <w:sz w:val="36"/>
          <w:szCs w:val="36"/>
        </w:rPr>
        <w:lastRenderedPageBreak/>
        <w:t>第四章 保障有力 充分利用政策资源</w:t>
      </w:r>
    </w:p>
    <w:p w:rsidR="007D5D32" w:rsidRDefault="007D5D32">
      <w:pPr>
        <w:spacing w:line="500" w:lineRule="exact"/>
        <w:ind w:firstLineChars="200" w:firstLine="560"/>
        <w:rPr>
          <w:rFonts w:ascii="黑体" w:eastAsia="黑体" w:hAnsi="黑体"/>
          <w:sz w:val="28"/>
          <w:szCs w:val="28"/>
        </w:rPr>
      </w:pPr>
    </w:p>
    <w:p w:rsidR="007D5D32" w:rsidRDefault="00245214">
      <w:pPr>
        <w:spacing w:line="500" w:lineRule="exact"/>
        <w:ind w:firstLineChars="200" w:firstLine="560"/>
        <w:rPr>
          <w:rFonts w:ascii="黑体" w:eastAsia="黑体" w:hAnsi="黑体"/>
          <w:sz w:val="28"/>
          <w:szCs w:val="28"/>
        </w:rPr>
      </w:pPr>
      <w:r>
        <w:rPr>
          <w:rFonts w:ascii="黑体" w:eastAsia="黑体" w:hAnsi="黑体" w:hint="eastAsia"/>
          <w:sz w:val="28"/>
          <w:szCs w:val="28"/>
        </w:rPr>
        <w:t>一、政府支持，加快推进学院发展</w:t>
      </w:r>
    </w:p>
    <w:p w:rsidR="007D5D32" w:rsidRDefault="00245214">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市委市政府政府高度重视学院建设发展，不断协调、解决学院在办学过程中的以下重大问题：</w:t>
      </w:r>
    </w:p>
    <w:p w:rsidR="007D5D32" w:rsidRDefault="00245214">
      <w:pPr>
        <w:spacing w:line="500" w:lineRule="exact"/>
        <w:ind w:firstLineChars="200" w:firstLine="562"/>
        <w:rPr>
          <w:rFonts w:ascii="楷体" w:eastAsia="楷体" w:hAnsi="楷体"/>
          <w:b/>
          <w:sz w:val="28"/>
          <w:szCs w:val="28"/>
        </w:rPr>
      </w:pPr>
      <w:r>
        <w:rPr>
          <w:rFonts w:ascii="楷体" w:eastAsia="楷体" w:hAnsi="楷体" w:hint="eastAsia"/>
          <w:b/>
          <w:sz w:val="28"/>
          <w:szCs w:val="28"/>
        </w:rPr>
        <w:t>（一）纳入规划，提档升级</w:t>
      </w:r>
    </w:p>
    <w:p w:rsidR="007D5D32" w:rsidRDefault="00245214">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南充市十三五发展规划和第六次党代会提出：以南充职业技术学院为重点建设区域职业教育城；加快推进南充职业技术学院基础能力建设，创建全国优质高职院校。</w:t>
      </w:r>
    </w:p>
    <w:p w:rsidR="007D5D32" w:rsidRDefault="00245214">
      <w:pPr>
        <w:spacing w:line="500" w:lineRule="exact"/>
        <w:ind w:firstLineChars="200" w:firstLine="562"/>
        <w:rPr>
          <w:rFonts w:ascii="楷体" w:eastAsia="楷体" w:hAnsi="楷体"/>
          <w:b/>
          <w:sz w:val="28"/>
          <w:szCs w:val="28"/>
        </w:rPr>
      </w:pPr>
      <w:r>
        <w:rPr>
          <w:rFonts w:ascii="楷体" w:eastAsia="楷体" w:hAnsi="楷体" w:hint="eastAsia"/>
          <w:b/>
          <w:sz w:val="28"/>
          <w:szCs w:val="28"/>
        </w:rPr>
        <w:t>（二）专项承诺，保障投入</w:t>
      </w:r>
    </w:p>
    <w:p w:rsidR="007D5D32" w:rsidRDefault="00245214">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南充市人民政府承诺在保证我院生均拨款逐年增长的同时，到2020年总投入1.9亿元专项经费，用于支持我院省级质高职院校建设。</w:t>
      </w:r>
    </w:p>
    <w:p w:rsidR="007D5D32" w:rsidRDefault="00245214">
      <w:pPr>
        <w:spacing w:line="500" w:lineRule="exact"/>
        <w:ind w:firstLineChars="200" w:firstLine="562"/>
        <w:rPr>
          <w:rFonts w:ascii="楷体" w:eastAsia="楷体" w:hAnsi="楷体"/>
          <w:b/>
          <w:sz w:val="28"/>
          <w:szCs w:val="28"/>
        </w:rPr>
      </w:pPr>
      <w:r>
        <w:rPr>
          <w:rFonts w:ascii="楷体" w:eastAsia="楷体" w:hAnsi="楷体" w:hint="eastAsia"/>
          <w:b/>
          <w:sz w:val="28"/>
          <w:szCs w:val="28"/>
        </w:rPr>
        <w:t>（三）领导批示，彰显力度</w:t>
      </w:r>
    </w:p>
    <w:p w:rsidR="007D5D32" w:rsidRDefault="00245214">
      <w:pPr>
        <w:spacing w:line="500" w:lineRule="exact"/>
        <w:ind w:firstLineChars="200" w:firstLine="560"/>
        <w:rPr>
          <w:rFonts w:ascii="仿宋_GB2312" w:eastAsia="仿宋_GB2312"/>
          <w:sz w:val="28"/>
          <w:szCs w:val="28"/>
        </w:rPr>
      </w:pPr>
      <w:r>
        <w:rPr>
          <w:rFonts w:ascii="仿宋_GB2312" w:eastAsia="仿宋_GB2312" w:hAnsi="仿宋" w:hint="eastAsia"/>
          <w:sz w:val="28"/>
          <w:szCs w:val="28"/>
        </w:rPr>
        <w:t>市委宋朝华书记在《中共南充职业技术学院委员会关于南充职业技术学院建设与发展情况的报告》中作出批示：职业教育是国民教育体系和人力资源开发的重要组成部分，是广大青年打通成才大门的重要途径。近年来，南充职业技术学院按照市委要求，坚持加快发展、科学发展、内涵发展，实现发展贡献力、区域影响力、业内竞争力同步提升，成功挤入全省高职院校“第一方阵”值得充分肯定。望持续用力，深入推进，久久为功。第一，坚持根植南充、面向市场、围绕产业、深化内涵”的发展思路，深度对接宏观战略和南充实际，着力塑造“南职品牌”，全力打造“西部一流、国内先进”的优质高职院校。第二，坚持“面向地方、对接产业、服务经济”的专业建设方向，全力聚焦“五大千亿产业集群”“五大百亿战略性新兴产业＂，深化产学研、政企校合作为南充“产业强市”培育急需紧缺人才。第三，坚持“龙头引领、科学布局、全面提升”的职教发展路径，充分发挥</w:t>
      </w:r>
      <w:r>
        <w:rPr>
          <w:rFonts w:ascii="仿宋_GB2312" w:eastAsia="仿宋_GB2312" w:hAnsi="仿宋" w:hint="eastAsia"/>
          <w:sz w:val="28"/>
          <w:szCs w:val="28"/>
        </w:rPr>
        <w:lastRenderedPageBreak/>
        <w:t>南职院的示范引领作用，助推整合全市优质职教资源，加快区域职业教育城建设，为不断提升全市职业教育事业发展水平作出更大贡献。</w:t>
      </w:r>
    </w:p>
    <w:p w:rsidR="007D5D32" w:rsidRDefault="00245214">
      <w:pPr>
        <w:spacing w:line="500" w:lineRule="exact"/>
        <w:ind w:rightChars="-8" w:right="-17" w:firstLineChars="200" w:firstLine="562"/>
        <w:rPr>
          <w:rFonts w:ascii="楷体_GB2312" w:eastAsia="楷体_GB2312" w:hAnsi="仿宋"/>
          <w:b/>
          <w:sz w:val="28"/>
          <w:szCs w:val="28"/>
        </w:rPr>
      </w:pPr>
      <w:r>
        <w:rPr>
          <w:rFonts w:ascii="楷体_GB2312" w:eastAsia="楷体_GB2312" w:hAnsi="仿宋" w:hint="eastAsia"/>
          <w:b/>
          <w:sz w:val="28"/>
          <w:szCs w:val="28"/>
        </w:rPr>
        <w:t>（四）基本建设，重点推进</w:t>
      </w:r>
    </w:p>
    <w:p w:rsidR="007D5D32" w:rsidRDefault="00245214">
      <w:pPr>
        <w:spacing w:line="500" w:lineRule="exact"/>
        <w:ind w:rightChars="-8" w:right="-17" w:firstLineChars="200" w:firstLine="560"/>
        <w:rPr>
          <w:rFonts w:ascii="仿宋_GB2312" w:eastAsia="仿宋_GB2312" w:hAnsi="仿宋"/>
          <w:sz w:val="28"/>
          <w:szCs w:val="28"/>
        </w:rPr>
      </w:pPr>
      <w:r>
        <w:rPr>
          <w:rFonts w:ascii="仿宋_GB2312" w:eastAsia="仿宋_GB2312" w:hAnsi="仿宋" w:hint="eastAsia"/>
          <w:sz w:val="28"/>
          <w:szCs w:val="28"/>
        </w:rPr>
        <w:t>为了加快推进学院基建项目工程建设，2018年将学院二期建设纳入全市重点工程建设推进，目前第九幢学生公寓、学生第二食堂、实验楼一期工程均已竣工验收。</w:t>
      </w:r>
    </w:p>
    <w:p w:rsidR="007D5D32" w:rsidRDefault="00245214">
      <w:pPr>
        <w:spacing w:line="500" w:lineRule="exact"/>
        <w:ind w:rightChars="-8" w:right="-17" w:firstLineChars="200" w:firstLine="562"/>
        <w:rPr>
          <w:rFonts w:ascii="楷体" w:eastAsia="楷体" w:hAnsi="楷体"/>
          <w:b/>
          <w:sz w:val="28"/>
          <w:szCs w:val="28"/>
        </w:rPr>
      </w:pPr>
      <w:r>
        <w:rPr>
          <w:rFonts w:ascii="楷体" w:eastAsia="楷体" w:hAnsi="楷体" w:hint="eastAsia"/>
          <w:b/>
          <w:sz w:val="28"/>
          <w:szCs w:val="28"/>
        </w:rPr>
        <w:t>（五）专项拨款，减免学费</w:t>
      </w:r>
    </w:p>
    <w:p w:rsidR="007D5D32" w:rsidRDefault="00245214">
      <w:pPr>
        <w:spacing w:line="500" w:lineRule="exact"/>
        <w:ind w:rightChars="-8" w:right="-17" w:firstLineChars="200" w:firstLine="560"/>
        <w:rPr>
          <w:rFonts w:ascii="仿宋_GB2312" w:eastAsia="仿宋_GB2312" w:hAnsi="仿宋"/>
          <w:sz w:val="28"/>
          <w:szCs w:val="28"/>
        </w:rPr>
      </w:pPr>
      <w:r>
        <w:rPr>
          <w:rFonts w:ascii="仿宋_GB2312" w:eastAsia="仿宋_GB2312" w:hAnsi="仿宋" w:hint="eastAsia"/>
          <w:sz w:val="28"/>
          <w:szCs w:val="28"/>
        </w:rPr>
        <w:t>市财政局《关于同意对学院学生学费减免进行补助的函》对学院畜牧兽医专业和学前教育专业学生毕业后到本市城乡基层和艰苦边远地区就业的给予部分学费减免，每年定额安排20万元补助专款，此款项每年度均按时足额拨付到位并发放到学生手中。</w:t>
      </w:r>
    </w:p>
    <w:p w:rsidR="007D5D32" w:rsidRDefault="00245214">
      <w:pPr>
        <w:spacing w:line="500" w:lineRule="exact"/>
        <w:ind w:rightChars="-8" w:right="-17" w:firstLineChars="200" w:firstLine="560"/>
        <w:rPr>
          <w:rFonts w:ascii="黑体" w:eastAsia="黑体" w:hAnsi="黑体"/>
          <w:sz w:val="28"/>
          <w:szCs w:val="28"/>
        </w:rPr>
      </w:pPr>
      <w:r>
        <w:rPr>
          <w:rFonts w:ascii="黑体" w:eastAsia="黑体" w:hAnsi="黑体" w:hint="eastAsia"/>
          <w:sz w:val="28"/>
          <w:szCs w:val="28"/>
        </w:rPr>
        <w:t>二、制度保障，提升内部治理能力</w:t>
      </w:r>
    </w:p>
    <w:p w:rsidR="007D5D32" w:rsidRDefault="00245214">
      <w:pPr>
        <w:spacing w:line="500" w:lineRule="exact"/>
        <w:ind w:rightChars="-8" w:right="-17" w:firstLineChars="200" w:firstLine="560"/>
        <w:rPr>
          <w:rFonts w:ascii="仿宋_GB2312" w:eastAsia="仿宋_GB2312" w:hAnsi="仿宋"/>
          <w:sz w:val="28"/>
          <w:szCs w:val="28"/>
        </w:rPr>
      </w:pPr>
      <w:r>
        <w:rPr>
          <w:rFonts w:ascii="仿宋_GB2312" w:eastAsia="仿宋_GB2312" w:hAnsi="仿宋" w:hint="eastAsia"/>
          <w:sz w:val="28"/>
          <w:szCs w:val="28"/>
        </w:rPr>
        <w:t>2018年，学院修订和出台了一系列管理制度，进一步提升内部治理。修订完善了党委会和院长办公会等议事决策制度，出台了《教学督导工作暂行条例》《教师师德考核暂行办法》《 “利奥”教学名师评选办法》《 “镇泰”优秀青年教师评选办法》《专业教师到企业实践培训暂行办法》，为进一步推进薪酬制度改革，制定了《绩效工资实施办法》。修订完善了《关于加强和改进新形势下思想政治工作的实施意见》，并制定了思想政治工作的责任清单、工作清单。为进一步加强学生管理工作，制定了《辅导员管理办法》《辅导员工作量化考核办法》。</w:t>
      </w:r>
    </w:p>
    <w:p w:rsidR="007D5D32" w:rsidRDefault="00245214">
      <w:pPr>
        <w:spacing w:line="500" w:lineRule="exact"/>
        <w:ind w:rightChars="-8" w:right="-17" w:firstLineChars="200" w:firstLine="560"/>
        <w:rPr>
          <w:rFonts w:ascii="黑体" w:eastAsia="黑体" w:hAnsi="黑体"/>
          <w:sz w:val="28"/>
          <w:szCs w:val="28"/>
        </w:rPr>
      </w:pPr>
      <w:r>
        <w:rPr>
          <w:rFonts w:ascii="黑体" w:eastAsia="黑体" w:hAnsi="黑体" w:hint="eastAsia"/>
          <w:sz w:val="28"/>
          <w:szCs w:val="28"/>
        </w:rPr>
        <w:t>三、落实诊改，健全内部质量保障体系</w:t>
      </w:r>
    </w:p>
    <w:p w:rsidR="007D5D32" w:rsidRDefault="00245214">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根据《学院内部质量保证体系诊断与改进实施方案》（试行），坚持“需求导向、自我保证、多元诊断、重在改进、分类指导、稳步实施”的工作方针，引导高职院校切实履行内部质量保证体系诊断改进主体责任，建立完善常态化、可持续的工作机制，逐步形成自主诊改、主管部门抽样复核、利益相关方多元参与的教学质量保证体系，保障学院人才培养质量。</w:t>
      </w:r>
    </w:p>
    <w:p w:rsidR="007D5D32" w:rsidRDefault="00245214">
      <w:pPr>
        <w:spacing w:line="500" w:lineRule="exact"/>
        <w:ind w:rightChars="-8" w:right="-17"/>
        <w:jc w:val="center"/>
        <w:rPr>
          <w:rFonts w:ascii="方正小标宋简体" w:eastAsia="方正小标宋简体" w:hAnsi="宋体"/>
          <w:b/>
          <w:sz w:val="36"/>
          <w:szCs w:val="36"/>
        </w:rPr>
      </w:pPr>
      <w:r>
        <w:rPr>
          <w:rFonts w:ascii="方正小标宋简体" w:eastAsia="方正小标宋简体" w:hAnsi="宋体" w:hint="eastAsia"/>
          <w:b/>
          <w:sz w:val="36"/>
          <w:szCs w:val="36"/>
        </w:rPr>
        <w:lastRenderedPageBreak/>
        <w:t>第五章 国际合作 扩大办学社会影响</w:t>
      </w:r>
    </w:p>
    <w:p w:rsidR="007D5D32" w:rsidRDefault="007D5D32">
      <w:pPr>
        <w:spacing w:line="500" w:lineRule="exact"/>
        <w:ind w:rightChars="100" w:right="210" w:firstLineChars="200" w:firstLine="560"/>
        <w:jc w:val="left"/>
        <w:rPr>
          <w:rFonts w:ascii="黑体" w:eastAsia="黑体" w:hAnsi="黑体" w:cstheme="minorBidi"/>
          <w:sz w:val="28"/>
          <w:szCs w:val="28"/>
        </w:rPr>
      </w:pPr>
    </w:p>
    <w:p w:rsidR="007D5D32" w:rsidRDefault="00245214">
      <w:pPr>
        <w:spacing w:line="500" w:lineRule="exact"/>
        <w:ind w:rightChars="100" w:right="210" w:firstLineChars="200" w:firstLine="560"/>
        <w:jc w:val="left"/>
        <w:rPr>
          <w:rFonts w:ascii="黑体" w:eastAsia="黑体" w:hAnsi="黑体" w:cstheme="minorBidi"/>
          <w:sz w:val="28"/>
          <w:szCs w:val="28"/>
        </w:rPr>
      </w:pPr>
      <w:r>
        <w:rPr>
          <w:rFonts w:ascii="黑体" w:eastAsia="黑体" w:hAnsi="黑体" w:cstheme="minorBidi" w:hint="eastAsia"/>
          <w:sz w:val="28"/>
          <w:szCs w:val="28"/>
        </w:rPr>
        <w:t>一、进一步加强外籍教师的管理和聘请工作</w:t>
      </w:r>
    </w:p>
    <w:p w:rsidR="007D5D32" w:rsidRDefault="00245214">
      <w:pPr>
        <w:spacing w:line="500" w:lineRule="exact"/>
        <w:ind w:rightChars="100" w:right="210" w:firstLineChars="200" w:firstLine="560"/>
        <w:jc w:val="left"/>
        <w:rPr>
          <w:rFonts w:ascii="仿宋_GB2312" w:eastAsia="仿宋_GB2312" w:hAnsiTheme="minorHAnsi" w:cstheme="minorBidi"/>
          <w:sz w:val="28"/>
          <w:szCs w:val="28"/>
        </w:rPr>
      </w:pPr>
      <w:r>
        <w:rPr>
          <w:rFonts w:ascii="仿宋_GB2312" w:eastAsia="仿宋_GB2312" w:hAnsiTheme="minorHAnsi" w:cstheme="minorBidi" w:hint="eastAsia"/>
          <w:sz w:val="28"/>
          <w:szCs w:val="28"/>
        </w:rPr>
        <w:t>学院续聘美国籍外教承担英语口语教学任务，并与学院逐年续签合同，这为学院创造了良好的外语环境，发挥了外教的语言实验室作用及外事窗口作用。</w:t>
      </w:r>
      <w:bookmarkStart w:id="44" w:name="_Toc468483496"/>
      <w:bookmarkStart w:id="45" w:name="_Toc468699533"/>
      <w:bookmarkStart w:id="46" w:name="_Toc4474"/>
    </w:p>
    <w:p w:rsidR="007D5D32" w:rsidRDefault="00245214">
      <w:pPr>
        <w:spacing w:line="500" w:lineRule="exact"/>
        <w:ind w:rightChars="100" w:right="210" w:firstLineChars="200" w:firstLine="560"/>
        <w:jc w:val="left"/>
        <w:rPr>
          <w:rFonts w:ascii="黑体" w:eastAsia="黑体" w:hAnsi="黑体" w:cstheme="minorBidi"/>
          <w:sz w:val="28"/>
          <w:szCs w:val="28"/>
        </w:rPr>
      </w:pPr>
      <w:r>
        <w:rPr>
          <w:rFonts w:ascii="黑体" w:eastAsia="黑体" w:hAnsi="黑体" w:cstheme="minorBidi" w:hint="eastAsia"/>
          <w:sz w:val="28"/>
          <w:szCs w:val="28"/>
        </w:rPr>
        <w:t>二、进一步开展国际教育交流与合作</w:t>
      </w:r>
      <w:bookmarkEnd w:id="44"/>
      <w:bookmarkEnd w:id="45"/>
      <w:bookmarkEnd w:id="46"/>
    </w:p>
    <w:p w:rsidR="007D5D32" w:rsidRDefault="00245214">
      <w:pPr>
        <w:spacing w:line="500" w:lineRule="exact"/>
        <w:ind w:firstLineChars="200" w:firstLine="560"/>
        <w:rPr>
          <w:rFonts w:ascii="仿宋_GB2312" w:eastAsia="仿宋_GB2312" w:hAnsiTheme="minorHAnsi" w:cstheme="minorBidi"/>
          <w:sz w:val="28"/>
          <w:szCs w:val="28"/>
        </w:rPr>
      </w:pPr>
      <w:r>
        <w:rPr>
          <w:rFonts w:ascii="仿宋_GB2312" w:eastAsia="仿宋_GB2312" w:hAnsiTheme="minorHAnsi" w:cstheme="minorBidi"/>
          <w:sz w:val="28"/>
          <w:szCs w:val="28"/>
        </w:rPr>
        <w:t>在省市的大力支持下</w:t>
      </w:r>
      <w:r>
        <w:rPr>
          <w:rFonts w:ascii="仿宋_GB2312" w:eastAsia="仿宋_GB2312" w:hAnsiTheme="minorHAnsi" w:cstheme="minorBidi" w:hint="eastAsia"/>
          <w:sz w:val="28"/>
          <w:szCs w:val="28"/>
        </w:rPr>
        <w:t>，</w:t>
      </w:r>
      <w:r>
        <w:rPr>
          <w:rFonts w:ascii="仿宋_GB2312" w:eastAsia="仿宋_GB2312" w:hAnsiTheme="minorHAnsi" w:cstheme="minorBidi"/>
          <w:sz w:val="28"/>
          <w:szCs w:val="28"/>
        </w:rPr>
        <w:t>学院对外友好交流工作有很大的发展</w:t>
      </w:r>
      <w:r>
        <w:rPr>
          <w:rFonts w:ascii="仿宋_GB2312" w:eastAsia="仿宋_GB2312" w:hAnsiTheme="minorHAnsi" w:cstheme="minorBidi" w:hint="eastAsia"/>
          <w:sz w:val="28"/>
          <w:szCs w:val="28"/>
        </w:rPr>
        <w:t>。选派教师赴葡萄牙米尼奥大学参加国家汉办孔子学院教学交流；选派教师赴新加坡学习。</w:t>
      </w:r>
    </w:p>
    <w:p w:rsidR="007D5D32" w:rsidRDefault="00245214">
      <w:pPr>
        <w:spacing w:line="500" w:lineRule="exact"/>
        <w:ind w:firstLineChars="200" w:firstLine="560"/>
        <w:rPr>
          <w:rFonts w:ascii="仿宋_GB2312" w:eastAsia="仿宋_GB2312" w:hAnsiTheme="minorHAnsi" w:cstheme="minorBidi"/>
          <w:sz w:val="28"/>
          <w:szCs w:val="28"/>
        </w:rPr>
      </w:pPr>
      <w:r>
        <w:rPr>
          <w:rFonts w:ascii="仿宋_GB2312" w:eastAsia="仿宋_GB2312" w:hAnsiTheme="minorHAnsi" w:cstheme="minorBidi" w:hint="eastAsia"/>
          <w:sz w:val="28"/>
          <w:szCs w:val="28"/>
        </w:rPr>
        <w:t>艺术系接待美国德州三一大学李佳蔚博士等师生11人前来进行音乐交流会。本次音乐交流会由美国著名华人音乐教授李佳蔚博士带领其学生团队等领衔演出，为在校师生带来了一场别开生面的跨国文化艺术欣赏。</w:t>
      </w:r>
    </w:p>
    <w:p w:rsidR="007D5D32" w:rsidRDefault="00245214">
      <w:pPr>
        <w:spacing w:line="500" w:lineRule="exact"/>
        <w:ind w:firstLineChars="200" w:firstLine="560"/>
        <w:rPr>
          <w:rFonts w:ascii="仿宋_GB2312" w:eastAsia="仿宋_GB2312" w:hAnsiTheme="minorHAnsi" w:cstheme="minorBidi"/>
          <w:sz w:val="28"/>
          <w:szCs w:val="28"/>
        </w:rPr>
      </w:pPr>
      <w:r>
        <w:rPr>
          <w:rFonts w:ascii="仿宋_GB2312" w:eastAsia="仿宋_GB2312" w:hAnsiTheme="minorHAnsi" w:cstheme="minorBidi" w:hint="eastAsia"/>
          <w:sz w:val="28"/>
          <w:szCs w:val="28"/>
        </w:rPr>
        <w:t>3月19日下午，市人大常委会副主任、学院党委书记徐远火研究员在明德楼308会议室亲切会见美国海斯顿学院国际部主任JOHN MURRAY先生、外语系主任Heidi Hochstetler女士以及北美教育交流协会副主任章林女士，就两校合作事宜进行洽谈。</w:t>
      </w:r>
    </w:p>
    <w:p w:rsidR="007D5D32" w:rsidRDefault="00245214">
      <w:pPr>
        <w:spacing w:line="500" w:lineRule="exact"/>
        <w:ind w:firstLineChars="200" w:firstLine="560"/>
        <w:rPr>
          <w:rFonts w:ascii="仿宋_GB2312" w:eastAsia="仿宋_GB2312" w:hAnsiTheme="minorHAnsi" w:cstheme="minorBidi"/>
          <w:sz w:val="28"/>
          <w:szCs w:val="28"/>
        </w:rPr>
      </w:pPr>
      <w:r>
        <w:rPr>
          <w:rFonts w:ascii="仿宋_GB2312" w:eastAsia="仿宋_GB2312" w:hAnsiTheme="minorHAnsi" w:cstheme="minorBidi" w:hint="eastAsia"/>
          <w:sz w:val="28"/>
          <w:szCs w:val="28"/>
        </w:rPr>
        <w:t xml:space="preserve">10月23日上午，韩国国立江原大学校国际语学院院长张在学，国际协力官尹海玉一行莅临学院交流访问，并就合作事宜展开洽谈。  </w:t>
      </w:r>
    </w:p>
    <w:p w:rsidR="007D5D32" w:rsidRDefault="00245214">
      <w:pPr>
        <w:spacing w:line="500" w:lineRule="exact"/>
        <w:ind w:firstLineChars="200" w:firstLine="560"/>
        <w:rPr>
          <w:rFonts w:ascii="仿宋_GB2312" w:eastAsia="仿宋_GB2312" w:hAnsiTheme="minorHAnsi" w:cstheme="minorBidi"/>
          <w:sz w:val="28"/>
          <w:szCs w:val="28"/>
        </w:rPr>
      </w:pPr>
      <w:r>
        <w:rPr>
          <w:rFonts w:ascii="仿宋_GB2312" w:eastAsia="仿宋_GB2312" w:hAnsiTheme="minorHAnsi" w:cstheme="minorBidi" w:hint="eastAsia"/>
          <w:sz w:val="28"/>
          <w:szCs w:val="28"/>
        </w:rPr>
        <w:t>11月，学院党委副书记、院长陈永龙受到乌干达副总统接见。</w:t>
      </w:r>
    </w:p>
    <w:p w:rsidR="007D5D32" w:rsidRDefault="007D5D32">
      <w:pPr>
        <w:spacing w:line="500" w:lineRule="exact"/>
        <w:jc w:val="left"/>
        <w:rPr>
          <w:rFonts w:ascii="仿宋_GB2312" w:eastAsia="仿宋_GB2312" w:hAnsiTheme="minorHAnsi" w:cstheme="minorBidi"/>
          <w:sz w:val="28"/>
          <w:szCs w:val="28"/>
        </w:rPr>
      </w:pPr>
    </w:p>
    <w:p w:rsidR="007D5D32" w:rsidRDefault="007D5D32">
      <w:pPr>
        <w:spacing w:line="500" w:lineRule="exact"/>
        <w:jc w:val="left"/>
        <w:rPr>
          <w:rFonts w:ascii="仿宋_GB2312" w:eastAsia="仿宋_GB2312" w:hAnsiTheme="minorHAnsi" w:cstheme="minorBidi"/>
          <w:sz w:val="28"/>
          <w:szCs w:val="28"/>
        </w:rPr>
      </w:pPr>
    </w:p>
    <w:p w:rsidR="007D5D32" w:rsidRDefault="007D5D32">
      <w:pPr>
        <w:spacing w:line="500" w:lineRule="exact"/>
        <w:jc w:val="left"/>
        <w:rPr>
          <w:rFonts w:ascii="仿宋_GB2312" w:eastAsia="仿宋_GB2312" w:hAnsiTheme="minorHAnsi" w:cstheme="minorBidi"/>
          <w:sz w:val="28"/>
          <w:szCs w:val="28"/>
        </w:rPr>
      </w:pPr>
    </w:p>
    <w:p w:rsidR="007D5D32" w:rsidRDefault="007D5D32">
      <w:pPr>
        <w:spacing w:line="500" w:lineRule="exact"/>
        <w:jc w:val="left"/>
        <w:rPr>
          <w:rFonts w:ascii="仿宋_GB2312" w:eastAsia="仿宋_GB2312" w:hAnsiTheme="minorHAnsi" w:cstheme="minorBidi"/>
          <w:sz w:val="28"/>
          <w:szCs w:val="28"/>
        </w:rPr>
      </w:pPr>
    </w:p>
    <w:p w:rsidR="007D5D32" w:rsidRDefault="007D5D32">
      <w:pPr>
        <w:spacing w:line="500" w:lineRule="exact"/>
        <w:jc w:val="left"/>
        <w:rPr>
          <w:rFonts w:ascii="仿宋_GB2312" w:eastAsia="仿宋_GB2312" w:hAnsiTheme="minorHAnsi" w:cstheme="minorBidi"/>
          <w:sz w:val="28"/>
          <w:szCs w:val="28"/>
        </w:rPr>
      </w:pPr>
    </w:p>
    <w:p w:rsidR="007D5D32" w:rsidRDefault="007D5D32">
      <w:pPr>
        <w:spacing w:line="500" w:lineRule="exact"/>
        <w:jc w:val="left"/>
        <w:rPr>
          <w:rFonts w:ascii="仿宋_GB2312" w:eastAsia="仿宋_GB2312" w:hAnsiTheme="minorHAnsi" w:cstheme="minorBidi"/>
          <w:sz w:val="28"/>
          <w:szCs w:val="28"/>
        </w:rPr>
      </w:pPr>
    </w:p>
    <w:p w:rsidR="007D5D32" w:rsidRDefault="00245214">
      <w:pPr>
        <w:spacing w:line="500" w:lineRule="exact"/>
        <w:jc w:val="center"/>
        <w:rPr>
          <w:rFonts w:ascii="楷体_GB2312" w:eastAsia="楷体_GB2312" w:hAnsiTheme="minorHAnsi" w:cstheme="minorBidi"/>
          <w:b/>
          <w:sz w:val="24"/>
        </w:rPr>
      </w:pPr>
      <w:r>
        <w:rPr>
          <w:rFonts w:ascii="楷体_GB2312" w:eastAsia="楷体_GB2312" w:hAnsiTheme="minorHAnsi" w:cstheme="minorBidi" w:hint="eastAsia"/>
          <w:b/>
          <w:sz w:val="24"/>
        </w:rPr>
        <w:lastRenderedPageBreak/>
        <w:t>图14  党委书记徐远火参加中国—中东欧国家高校联合会第五次会议</w:t>
      </w:r>
      <w:r>
        <w:rPr>
          <w:rFonts w:ascii="楷体_GB2312" w:eastAsia="楷体_GB2312" w:hAnsiTheme="minorHAnsi" w:cstheme="minorBidi" w:hint="eastAsia"/>
          <w:b/>
          <w:noProof/>
          <w:sz w:val="24"/>
        </w:rPr>
        <w:drawing>
          <wp:anchor distT="0" distB="0" distL="114300" distR="114300" simplePos="0" relativeHeight="251673600" behindDoc="0" locked="0" layoutInCell="1" allowOverlap="1">
            <wp:simplePos x="0" y="0"/>
            <wp:positionH relativeFrom="column">
              <wp:posOffset>9525</wp:posOffset>
            </wp:positionH>
            <wp:positionV relativeFrom="paragraph">
              <wp:posOffset>85725</wp:posOffset>
            </wp:positionV>
            <wp:extent cx="5273675" cy="3959860"/>
            <wp:effectExtent l="0" t="0" r="3175" b="254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73675" cy="3959860"/>
                    </a:xfrm>
                    <a:prstGeom prst="rect">
                      <a:avLst/>
                    </a:prstGeom>
                  </pic:spPr>
                </pic:pic>
              </a:graphicData>
            </a:graphic>
          </wp:anchor>
        </w:drawing>
      </w:r>
    </w:p>
    <w:p w:rsidR="007D5D32" w:rsidRDefault="00245214">
      <w:pPr>
        <w:spacing w:line="500" w:lineRule="exact"/>
        <w:jc w:val="center"/>
        <w:rPr>
          <w:rFonts w:ascii="仿宋_GB2312" w:eastAsia="仿宋_GB2312" w:hAnsiTheme="minorHAnsi" w:cstheme="minorBidi"/>
          <w:sz w:val="28"/>
          <w:szCs w:val="28"/>
        </w:rPr>
      </w:pPr>
      <w:r>
        <w:rPr>
          <w:rFonts w:ascii="楷体_GB2312" w:eastAsia="楷体_GB2312" w:hAnsiTheme="minorHAnsi" w:cstheme="minorBidi" w:hint="eastAsia"/>
          <w:b/>
          <w:sz w:val="24"/>
        </w:rPr>
        <w:t>图15  美国海斯顿学院及北美教育交流协会到访学院</w:t>
      </w:r>
      <w:r>
        <w:rPr>
          <w:rFonts w:ascii="仿宋_GB2312" w:eastAsia="仿宋_GB2312" w:hAnsiTheme="minorHAnsi" w:cstheme="minorBidi" w:hint="eastAsia"/>
          <w:noProof/>
          <w:sz w:val="28"/>
          <w:szCs w:val="28"/>
        </w:rPr>
        <w:drawing>
          <wp:anchor distT="0" distB="0" distL="114300" distR="114300" simplePos="0" relativeHeight="251674624" behindDoc="0" locked="0" layoutInCell="1" allowOverlap="1">
            <wp:simplePos x="0" y="0"/>
            <wp:positionH relativeFrom="column">
              <wp:posOffset>9525</wp:posOffset>
            </wp:positionH>
            <wp:positionV relativeFrom="paragraph">
              <wp:posOffset>59055</wp:posOffset>
            </wp:positionV>
            <wp:extent cx="5266690" cy="4010025"/>
            <wp:effectExtent l="0" t="0" r="0" b="9525"/>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66690" cy="4010025"/>
                    </a:xfrm>
                    <a:prstGeom prst="rect">
                      <a:avLst/>
                    </a:prstGeom>
                  </pic:spPr>
                </pic:pic>
              </a:graphicData>
            </a:graphic>
          </wp:anchor>
        </w:drawing>
      </w:r>
    </w:p>
    <w:p w:rsidR="007D5D32" w:rsidRDefault="00245214">
      <w:pPr>
        <w:shd w:val="clear" w:color="auto" w:fill="FFFFFF"/>
        <w:spacing w:line="265" w:lineRule="atLeast"/>
        <w:rPr>
          <w:rFonts w:ascii="仿宋_GB2312" w:eastAsia="仿宋_GB2312" w:hAnsiTheme="minorHAnsi" w:cstheme="minorBidi"/>
          <w:sz w:val="28"/>
          <w:szCs w:val="28"/>
        </w:rPr>
      </w:pPr>
      <w:r>
        <w:rPr>
          <w:rFonts w:ascii="仿宋_GB2312" w:eastAsia="仿宋_GB2312" w:hAnsiTheme="minorHAnsi" w:cstheme="minorBidi"/>
          <w:noProof/>
          <w:sz w:val="28"/>
          <w:szCs w:val="28"/>
        </w:rPr>
        <w:lastRenderedPageBreak/>
        <w:drawing>
          <wp:inline distT="0" distB="0" distL="0" distR="0">
            <wp:extent cx="5274310" cy="30518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3051810"/>
                    </a:xfrm>
                    <a:prstGeom prst="rect">
                      <a:avLst/>
                    </a:prstGeom>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sz w:val="24"/>
        </w:rPr>
        <w:t>图16  葡萄牙米尼奥大学中国新年活动</w:t>
      </w:r>
    </w:p>
    <w:p w:rsidR="007D5D32" w:rsidRDefault="00245214">
      <w:pPr>
        <w:shd w:val="clear" w:color="auto" w:fill="FFFFFF"/>
        <w:spacing w:line="265" w:lineRule="atLeast"/>
        <w:rPr>
          <w:rFonts w:ascii="仿宋_GB2312" w:eastAsia="仿宋_GB2312" w:hAnsiTheme="minorHAnsi" w:cstheme="minorBidi"/>
          <w:sz w:val="28"/>
          <w:szCs w:val="28"/>
        </w:rPr>
      </w:pPr>
      <w:r>
        <w:rPr>
          <w:rFonts w:ascii="仿宋_GB2312" w:eastAsia="仿宋_GB2312" w:hAnsiTheme="minorHAnsi" w:cstheme="minorBidi"/>
          <w:noProof/>
          <w:sz w:val="28"/>
          <w:szCs w:val="28"/>
        </w:rPr>
        <w:drawing>
          <wp:inline distT="0" distB="0" distL="0" distR="0">
            <wp:extent cx="5274945" cy="3492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3491939"/>
                    </a:xfrm>
                    <a:prstGeom prst="rect">
                      <a:avLst/>
                    </a:prstGeom>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b/>
          <w:bCs/>
          <w:sz w:val="24"/>
        </w:rPr>
        <w:t>图</w:t>
      </w:r>
      <w:r>
        <w:rPr>
          <w:rFonts w:ascii="楷体_GB2312" w:eastAsia="楷体_GB2312" w:hAnsi="Calibri" w:hint="eastAsia"/>
          <w:b/>
          <w:bCs/>
          <w:sz w:val="24"/>
        </w:rPr>
        <w:t xml:space="preserve">17  </w:t>
      </w:r>
      <w:r>
        <w:rPr>
          <w:rFonts w:ascii="楷体_GB2312" w:eastAsia="楷体_GB2312" w:hAnsi="Calibri"/>
          <w:b/>
          <w:bCs/>
          <w:sz w:val="24"/>
        </w:rPr>
        <w:t>学院教师带领学生参加</w:t>
      </w:r>
      <w:r>
        <w:rPr>
          <w:rFonts w:ascii="楷体_GB2312" w:eastAsia="楷体_GB2312" w:hAnsi="Calibri" w:hint="eastAsia"/>
          <w:b/>
          <w:bCs/>
          <w:sz w:val="24"/>
        </w:rPr>
        <w:t>“汉语桥“葡萄牙赛区决赛”</w:t>
      </w:r>
    </w:p>
    <w:p w:rsidR="007D5D32" w:rsidRDefault="00245214">
      <w:pPr>
        <w:shd w:val="clear" w:color="auto" w:fill="FFFFFF"/>
        <w:spacing w:line="265" w:lineRule="atLeast"/>
        <w:rPr>
          <w:rFonts w:ascii="仿宋_GB2312" w:eastAsia="仿宋_GB2312" w:hAnsiTheme="minorHAnsi" w:cstheme="minorBidi"/>
          <w:sz w:val="28"/>
          <w:szCs w:val="28"/>
        </w:rPr>
      </w:pPr>
      <w:r>
        <w:rPr>
          <w:rFonts w:ascii="仿宋_GB2312" w:eastAsia="仿宋_GB2312" w:hAnsiTheme="minorHAnsi" w:cstheme="minorBidi"/>
          <w:noProof/>
          <w:sz w:val="28"/>
          <w:szCs w:val="28"/>
        </w:rPr>
        <w:lastRenderedPageBreak/>
        <w:drawing>
          <wp:inline distT="0" distB="0" distL="0" distR="0">
            <wp:extent cx="5274310" cy="35255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3525520"/>
                    </a:xfrm>
                    <a:prstGeom prst="rect">
                      <a:avLst/>
                    </a:prstGeom>
                  </pic:spPr>
                </pic:pic>
              </a:graphicData>
            </a:graphic>
          </wp:inline>
        </w:drawing>
      </w:r>
    </w:p>
    <w:p w:rsidR="007D5D32" w:rsidRDefault="00245214">
      <w:pPr>
        <w:spacing w:line="360" w:lineRule="auto"/>
        <w:jc w:val="center"/>
        <w:rPr>
          <w:rFonts w:ascii="楷体_GB2312" w:eastAsia="楷体_GB2312" w:hAnsi="Calibri"/>
          <w:b/>
          <w:bCs/>
          <w:sz w:val="24"/>
        </w:rPr>
      </w:pPr>
      <w:r>
        <w:rPr>
          <w:rFonts w:ascii="楷体_GB2312" w:eastAsia="楷体_GB2312" w:hAnsi="Calibri"/>
          <w:b/>
          <w:bCs/>
          <w:sz w:val="24"/>
        </w:rPr>
        <w:t>图</w:t>
      </w:r>
      <w:r>
        <w:rPr>
          <w:rFonts w:ascii="楷体_GB2312" w:eastAsia="楷体_GB2312" w:hAnsi="Calibri" w:hint="eastAsia"/>
          <w:b/>
          <w:bCs/>
          <w:sz w:val="24"/>
        </w:rPr>
        <w:t xml:space="preserve">18  </w:t>
      </w:r>
      <w:r>
        <w:rPr>
          <w:rFonts w:ascii="楷体_GB2312" w:eastAsia="楷体_GB2312" w:hAnsi="Calibri"/>
          <w:b/>
          <w:bCs/>
          <w:sz w:val="24"/>
        </w:rPr>
        <w:t>美国德州三一大学音乐系师生来院音乐交流</w:t>
      </w:r>
    </w:p>
    <w:p w:rsidR="007D5D32" w:rsidRDefault="00245214">
      <w:pPr>
        <w:shd w:val="clear" w:color="auto" w:fill="FFFFFF"/>
        <w:spacing w:line="265" w:lineRule="atLeast"/>
        <w:rPr>
          <w:rFonts w:ascii="楷体_GB2312" w:eastAsia="楷体_GB2312" w:hAnsi="楷体"/>
          <w:sz w:val="24"/>
        </w:rPr>
      </w:pPr>
      <w:r>
        <w:rPr>
          <w:rFonts w:ascii="仿宋_GB2312" w:eastAsia="仿宋_GB2312" w:hAnsiTheme="minorHAnsi" w:cstheme="minorBidi"/>
          <w:noProof/>
          <w:sz w:val="28"/>
          <w:szCs w:val="28"/>
        </w:rPr>
        <w:drawing>
          <wp:anchor distT="0" distB="0" distL="0" distR="0" simplePos="0" relativeHeight="251671552" behindDoc="1" locked="0" layoutInCell="1" allowOverlap="1">
            <wp:simplePos x="0" y="0"/>
            <wp:positionH relativeFrom="column">
              <wp:posOffset>0</wp:posOffset>
            </wp:positionH>
            <wp:positionV relativeFrom="paragraph">
              <wp:posOffset>36195</wp:posOffset>
            </wp:positionV>
            <wp:extent cx="5274310" cy="3289300"/>
            <wp:effectExtent l="0" t="0" r="2540" b="635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3289300"/>
                    </a:xfrm>
                    <a:prstGeom prst="rect">
                      <a:avLst/>
                    </a:prstGeom>
                  </pic:spPr>
                </pic:pic>
              </a:graphicData>
            </a:graphic>
          </wp:anchor>
        </w:drawing>
      </w:r>
    </w:p>
    <w:p w:rsidR="007D5D32" w:rsidRDefault="00245214">
      <w:pPr>
        <w:shd w:val="clear" w:color="auto" w:fill="FFFFFF"/>
        <w:adjustRightInd w:val="0"/>
        <w:snapToGrid w:val="0"/>
        <w:spacing w:beforeLines="100" w:before="312" w:afterLines="100" w:after="312" w:line="500" w:lineRule="exact"/>
        <w:jc w:val="center"/>
        <w:rPr>
          <w:rFonts w:ascii="楷体_GB2312" w:eastAsia="楷体_GB2312"/>
          <w:b/>
          <w:sz w:val="24"/>
        </w:rPr>
      </w:pPr>
      <w:r>
        <w:rPr>
          <w:rFonts w:ascii="楷体_GB2312" w:eastAsia="楷体_GB2312" w:hAnsi="楷体" w:hint="eastAsia"/>
          <w:b/>
          <w:noProof/>
          <w:sz w:val="24"/>
        </w:rPr>
        <w:drawing>
          <wp:anchor distT="0" distB="0" distL="114300" distR="114300" simplePos="0" relativeHeight="251667456" behindDoc="0" locked="0" layoutInCell="1" allowOverlap="1">
            <wp:simplePos x="0" y="0"/>
            <wp:positionH relativeFrom="margin">
              <wp:posOffset>9525</wp:posOffset>
            </wp:positionH>
            <wp:positionV relativeFrom="margin">
              <wp:posOffset>4652010</wp:posOffset>
            </wp:positionV>
            <wp:extent cx="5274310" cy="3124835"/>
            <wp:effectExtent l="0" t="0" r="2540" b="1841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3124835"/>
                    </a:xfrm>
                    <a:prstGeom prst="rect">
                      <a:avLst/>
                    </a:prstGeom>
                  </pic:spPr>
                </pic:pic>
              </a:graphicData>
            </a:graphic>
          </wp:anchor>
        </w:drawing>
      </w:r>
      <w:r>
        <w:rPr>
          <w:rFonts w:ascii="楷体_GB2312" w:eastAsia="楷体_GB2312" w:hint="eastAsia"/>
          <w:b/>
          <w:sz w:val="24"/>
        </w:rPr>
        <w:t>图19  院长陈永龙受到乌干达副总统接见</w:t>
      </w:r>
    </w:p>
    <w:p w:rsidR="007D5D32" w:rsidRDefault="00245214">
      <w:pPr>
        <w:spacing w:line="360" w:lineRule="auto"/>
        <w:jc w:val="center"/>
        <w:rPr>
          <w:rFonts w:ascii="楷体_GB2312" w:eastAsia="楷体_GB2312" w:hAnsi="Calibri"/>
          <w:b/>
          <w:bCs/>
          <w:sz w:val="24"/>
        </w:rPr>
      </w:pPr>
      <w:r>
        <w:rPr>
          <w:rFonts w:ascii="楷体_GB2312" w:eastAsia="楷体_GB2312" w:hAnsi="Calibri" w:hint="eastAsia"/>
          <w:b/>
          <w:bCs/>
          <w:noProof/>
          <w:sz w:val="24"/>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5274310" cy="3525520"/>
            <wp:effectExtent l="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3525520"/>
                    </a:xfrm>
                    <a:prstGeom prst="rect">
                      <a:avLst/>
                    </a:prstGeom>
                  </pic:spPr>
                </pic:pic>
              </a:graphicData>
            </a:graphic>
          </wp:anchor>
        </w:drawing>
      </w:r>
      <w:r>
        <w:rPr>
          <w:rFonts w:ascii="楷体_GB2312" w:eastAsia="楷体_GB2312" w:hAnsi="Calibri"/>
          <w:b/>
          <w:bCs/>
          <w:sz w:val="24"/>
        </w:rPr>
        <w:t>图</w:t>
      </w:r>
      <w:r>
        <w:rPr>
          <w:rFonts w:ascii="楷体_GB2312" w:eastAsia="楷体_GB2312" w:hAnsi="Calibri" w:hint="eastAsia"/>
          <w:b/>
          <w:bCs/>
          <w:sz w:val="24"/>
        </w:rPr>
        <w:t xml:space="preserve">20 </w:t>
      </w:r>
      <w:r>
        <w:rPr>
          <w:rFonts w:ascii="楷体_GB2312" w:eastAsia="楷体_GB2312" w:hAnsi="Calibri"/>
          <w:b/>
          <w:bCs/>
          <w:sz w:val="24"/>
        </w:rPr>
        <w:t>韩国江原大学</w:t>
      </w:r>
      <w:r>
        <w:rPr>
          <w:rFonts w:ascii="楷体_GB2312" w:eastAsia="楷体_GB2312" w:hAnsi="Calibri" w:hint="eastAsia"/>
          <w:b/>
          <w:bCs/>
          <w:sz w:val="24"/>
        </w:rPr>
        <w:t>国际语学院院长张在学访问学院</w:t>
      </w:r>
    </w:p>
    <w:p w:rsidR="007D5D32" w:rsidRDefault="00245214">
      <w:pPr>
        <w:pStyle w:val="11"/>
        <w:spacing w:line="500" w:lineRule="exact"/>
        <w:ind w:firstLineChars="0" w:firstLine="0"/>
        <w:jc w:val="left"/>
        <w:rPr>
          <w:rFonts w:ascii="楷体_GB2312" w:eastAsia="楷体_GB2312" w:hAnsiTheme="majorEastAsia" w:cs="Times New Roman"/>
          <w:b/>
          <w:sz w:val="24"/>
        </w:rPr>
      </w:pPr>
      <w:r>
        <w:rPr>
          <w:rFonts w:ascii="楷体_GB2312" w:eastAsia="楷体_GB2312" w:hAnsiTheme="majorEastAsia" w:cs="Times New Roman" w:hint="eastAsia"/>
          <w:b/>
          <w:sz w:val="24"/>
        </w:rPr>
        <w:t>表14               主要合作院校及合作交流内容</w:t>
      </w:r>
    </w:p>
    <w:tbl>
      <w:tblPr>
        <w:tblStyle w:val="a7"/>
        <w:tblW w:w="9172"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1565"/>
        <w:gridCol w:w="3128"/>
        <w:gridCol w:w="1563"/>
        <w:gridCol w:w="2916"/>
      </w:tblGrid>
      <w:tr w:rsidR="007D5D32">
        <w:trPr>
          <w:trHeight w:val="567"/>
          <w:jc w:val="center"/>
        </w:trPr>
        <w:tc>
          <w:tcPr>
            <w:tcW w:w="1565" w:type="dxa"/>
            <w:shd w:val="clear" w:color="auto" w:fill="365F91" w:themeFill="accent1" w:themeFillShade="BF"/>
            <w:vAlign w:val="center"/>
          </w:tcPr>
          <w:p w:rsidR="007D5D32" w:rsidRDefault="00245214">
            <w:pPr>
              <w:pStyle w:val="11"/>
              <w:spacing w:line="360" w:lineRule="exact"/>
              <w:ind w:firstLineChars="0" w:firstLine="0"/>
              <w:jc w:val="center"/>
              <w:rPr>
                <w:rFonts w:ascii="仿宋_GB2312" w:eastAsia="仿宋_GB2312" w:hAnsi="仿宋" w:cs="仿宋"/>
                <w:b/>
                <w:color w:val="FFFFFF" w:themeColor="background1"/>
                <w:szCs w:val="21"/>
              </w:rPr>
            </w:pPr>
            <w:r>
              <w:rPr>
                <w:rFonts w:ascii="仿宋_GB2312" w:eastAsia="仿宋_GB2312" w:hAnsi="仿宋" w:cs="仿宋" w:hint="eastAsia"/>
                <w:b/>
                <w:color w:val="FFFFFF" w:themeColor="background1"/>
                <w:szCs w:val="21"/>
              </w:rPr>
              <w:t>合作国家</w:t>
            </w:r>
          </w:p>
        </w:tc>
        <w:tc>
          <w:tcPr>
            <w:tcW w:w="3128" w:type="dxa"/>
            <w:shd w:val="clear" w:color="auto" w:fill="365F91" w:themeFill="accent1" w:themeFillShade="BF"/>
            <w:vAlign w:val="center"/>
          </w:tcPr>
          <w:p w:rsidR="007D5D32" w:rsidRDefault="00245214">
            <w:pPr>
              <w:pStyle w:val="11"/>
              <w:spacing w:line="360" w:lineRule="exact"/>
              <w:ind w:firstLineChars="0" w:firstLine="0"/>
              <w:jc w:val="center"/>
              <w:rPr>
                <w:rFonts w:ascii="仿宋_GB2312" w:eastAsia="仿宋_GB2312" w:hAnsi="仿宋" w:cs="仿宋"/>
                <w:b/>
                <w:color w:val="FFFFFF" w:themeColor="background1"/>
                <w:szCs w:val="21"/>
              </w:rPr>
            </w:pPr>
            <w:r>
              <w:rPr>
                <w:rFonts w:ascii="仿宋_GB2312" w:eastAsia="仿宋_GB2312" w:hAnsi="仿宋" w:cs="仿宋" w:hint="eastAsia"/>
                <w:b/>
                <w:color w:val="FFFFFF" w:themeColor="background1"/>
                <w:szCs w:val="21"/>
              </w:rPr>
              <w:t>合作院校</w:t>
            </w:r>
          </w:p>
        </w:tc>
        <w:tc>
          <w:tcPr>
            <w:tcW w:w="1563" w:type="dxa"/>
            <w:shd w:val="clear" w:color="auto" w:fill="365F91" w:themeFill="accent1" w:themeFillShade="BF"/>
            <w:vAlign w:val="center"/>
          </w:tcPr>
          <w:p w:rsidR="007D5D32" w:rsidRDefault="00245214">
            <w:pPr>
              <w:pStyle w:val="11"/>
              <w:spacing w:line="360" w:lineRule="exact"/>
              <w:ind w:firstLineChars="0" w:firstLine="0"/>
              <w:rPr>
                <w:rFonts w:ascii="仿宋_GB2312" w:eastAsia="仿宋_GB2312" w:hAnsi="仿宋" w:cs="仿宋"/>
                <w:b/>
                <w:color w:val="FFFFFF" w:themeColor="background1"/>
                <w:szCs w:val="21"/>
              </w:rPr>
            </w:pPr>
            <w:r>
              <w:rPr>
                <w:rFonts w:ascii="仿宋_GB2312" w:eastAsia="仿宋_GB2312" w:hAnsi="仿宋" w:cs="仿宋" w:hint="eastAsia"/>
                <w:b/>
                <w:color w:val="FFFFFF" w:themeColor="background1"/>
                <w:szCs w:val="21"/>
              </w:rPr>
              <w:t>起始时间</w:t>
            </w:r>
          </w:p>
        </w:tc>
        <w:tc>
          <w:tcPr>
            <w:tcW w:w="2916" w:type="dxa"/>
            <w:shd w:val="clear" w:color="auto" w:fill="365F91" w:themeFill="accent1" w:themeFillShade="BF"/>
            <w:vAlign w:val="center"/>
          </w:tcPr>
          <w:p w:rsidR="007D5D32" w:rsidRDefault="00245214">
            <w:pPr>
              <w:pStyle w:val="11"/>
              <w:spacing w:line="360" w:lineRule="exact"/>
              <w:ind w:firstLineChars="0" w:firstLine="0"/>
              <w:jc w:val="center"/>
              <w:rPr>
                <w:rFonts w:ascii="仿宋_GB2312" w:eastAsia="仿宋_GB2312" w:hAnsi="仿宋" w:cs="仿宋"/>
                <w:b/>
                <w:color w:val="FFFFFF" w:themeColor="background1"/>
                <w:szCs w:val="21"/>
              </w:rPr>
            </w:pPr>
            <w:r>
              <w:rPr>
                <w:rFonts w:ascii="仿宋_GB2312" w:eastAsia="仿宋_GB2312" w:hAnsi="仿宋" w:cs="仿宋" w:hint="eastAsia"/>
                <w:b/>
                <w:color w:val="FFFFFF" w:themeColor="background1"/>
                <w:szCs w:val="21"/>
              </w:rPr>
              <w:t>合作内容</w:t>
            </w:r>
          </w:p>
        </w:tc>
      </w:tr>
      <w:tr w:rsidR="007D5D32">
        <w:trPr>
          <w:jc w:val="center"/>
        </w:trPr>
        <w:tc>
          <w:tcPr>
            <w:tcW w:w="1565"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澳大利亚</w:t>
            </w:r>
          </w:p>
        </w:tc>
        <w:tc>
          <w:tcPr>
            <w:tcW w:w="3128"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北悉尼学院</w:t>
            </w:r>
          </w:p>
        </w:tc>
        <w:tc>
          <w:tcPr>
            <w:tcW w:w="1563" w:type="dxa"/>
            <w:shd w:val="clear" w:color="auto" w:fill="B8CCE4" w:themeFill="accent1" w:themeFillTint="66"/>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2010年</w:t>
            </w:r>
          </w:p>
        </w:tc>
        <w:tc>
          <w:tcPr>
            <w:tcW w:w="2916" w:type="dxa"/>
            <w:shd w:val="clear" w:color="auto" w:fill="B8CCE4" w:themeFill="accent1" w:themeFillTint="66"/>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管理人员交流、研修</w:t>
            </w:r>
          </w:p>
        </w:tc>
      </w:tr>
      <w:tr w:rsidR="007D5D32">
        <w:trPr>
          <w:jc w:val="center"/>
        </w:trPr>
        <w:tc>
          <w:tcPr>
            <w:tcW w:w="1565"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新加坡</w:t>
            </w:r>
          </w:p>
        </w:tc>
        <w:tc>
          <w:tcPr>
            <w:tcW w:w="3128"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新加坡南洋理工学院</w:t>
            </w:r>
          </w:p>
        </w:tc>
        <w:tc>
          <w:tcPr>
            <w:tcW w:w="1563" w:type="dxa"/>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2011年</w:t>
            </w:r>
          </w:p>
        </w:tc>
        <w:tc>
          <w:tcPr>
            <w:tcW w:w="2916" w:type="dxa"/>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教育教学类培训</w:t>
            </w:r>
          </w:p>
        </w:tc>
      </w:tr>
      <w:tr w:rsidR="007D5D32">
        <w:trPr>
          <w:jc w:val="center"/>
        </w:trPr>
        <w:tc>
          <w:tcPr>
            <w:tcW w:w="1565"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德国</w:t>
            </w:r>
          </w:p>
        </w:tc>
        <w:tc>
          <w:tcPr>
            <w:tcW w:w="3128"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德累斯顿工业大学</w:t>
            </w:r>
          </w:p>
        </w:tc>
        <w:tc>
          <w:tcPr>
            <w:tcW w:w="1563" w:type="dxa"/>
            <w:shd w:val="clear" w:color="auto" w:fill="B8CCE4" w:themeFill="accent1" w:themeFillTint="66"/>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2013年</w:t>
            </w:r>
          </w:p>
        </w:tc>
        <w:tc>
          <w:tcPr>
            <w:tcW w:w="2916"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师资培训、精英教学团队建设</w:t>
            </w:r>
          </w:p>
        </w:tc>
      </w:tr>
      <w:tr w:rsidR="007D5D32">
        <w:trPr>
          <w:jc w:val="center"/>
        </w:trPr>
        <w:tc>
          <w:tcPr>
            <w:tcW w:w="1565"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法国</w:t>
            </w:r>
          </w:p>
        </w:tc>
        <w:tc>
          <w:tcPr>
            <w:tcW w:w="3128"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巴泽尔职业技术学院</w:t>
            </w:r>
          </w:p>
        </w:tc>
        <w:tc>
          <w:tcPr>
            <w:tcW w:w="1563" w:type="dxa"/>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2014年</w:t>
            </w:r>
          </w:p>
        </w:tc>
        <w:tc>
          <w:tcPr>
            <w:tcW w:w="2916" w:type="dxa"/>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学生交流、教师访问研修、合作共建特色专业</w:t>
            </w:r>
          </w:p>
        </w:tc>
      </w:tr>
      <w:tr w:rsidR="007D5D32">
        <w:trPr>
          <w:jc w:val="center"/>
        </w:trPr>
        <w:tc>
          <w:tcPr>
            <w:tcW w:w="1565"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韩国</w:t>
            </w:r>
          </w:p>
        </w:tc>
        <w:tc>
          <w:tcPr>
            <w:tcW w:w="3128"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江原大学校</w:t>
            </w:r>
          </w:p>
        </w:tc>
        <w:tc>
          <w:tcPr>
            <w:tcW w:w="1563" w:type="dxa"/>
            <w:shd w:val="clear" w:color="auto" w:fill="B8CCE4" w:themeFill="accent1" w:themeFillTint="66"/>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2016年</w:t>
            </w:r>
          </w:p>
        </w:tc>
        <w:tc>
          <w:tcPr>
            <w:tcW w:w="2916" w:type="dxa"/>
            <w:shd w:val="clear" w:color="auto" w:fill="B8CCE4" w:themeFill="accent1" w:themeFillTint="66"/>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学生交流、教师访问研修、</w:t>
            </w:r>
          </w:p>
        </w:tc>
      </w:tr>
      <w:tr w:rsidR="007D5D32">
        <w:trPr>
          <w:jc w:val="center"/>
        </w:trPr>
        <w:tc>
          <w:tcPr>
            <w:tcW w:w="1565"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美国</w:t>
            </w:r>
          </w:p>
        </w:tc>
        <w:tc>
          <w:tcPr>
            <w:tcW w:w="3128"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布拉夫顿大学</w:t>
            </w:r>
          </w:p>
        </w:tc>
        <w:tc>
          <w:tcPr>
            <w:tcW w:w="1563" w:type="dxa"/>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2017年</w:t>
            </w:r>
          </w:p>
        </w:tc>
        <w:tc>
          <w:tcPr>
            <w:tcW w:w="2916" w:type="dxa"/>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学生交流、教师访问研修、专业建设合作</w:t>
            </w:r>
          </w:p>
        </w:tc>
      </w:tr>
      <w:tr w:rsidR="007D5D32">
        <w:trPr>
          <w:jc w:val="center"/>
        </w:trPr>
        <w:tc>
          <w:tcPr>
            <w:tcW w:w="1565"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美国</w:t>
            </w:r>
          </w:p>
        </w:tc>
        <w:tc>
          <w:tcPr>
            <w:tcW w:w="3128"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美国德州三一大学</w:t>
            </w:r>
          </w:p>
        </w:tc>
        <w:tc>
          <w:tcPr>
            <w:tcW w:w="1563" w:type="dxa"/>
            <w:shd w:val="clear" w:color="auto" w:fill="B8CCE4" w:themeFill="accent1" w:themeFillTint="66"/>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2017年</w:t>
            </w:r>
          </w:p>
        </w:tc>
        <w:tc>
          <w:tcPr>
            <w:tcW w:w="2916" w:type="dxa"/>
            <w:shd w:val="clear" w:color="auto" w:fill="B8CCE4" w:themeFill="accent1" w:themeFillTint="66"/>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赴学院讲学</w:t>
            </w:r>
          </w:p>
        </w:tc>
      </w:tr>
      <w:tr w:rsidR="007D5D32">
        <w:trPr>
          <w:jc w:val="center"/>
        </w:trPr>
        <w:tc>
          <w:tcPr>
            <w:tcW w:w="1565"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美国</w:t>
            </w:r>
          </w:p>
        </w:tc>
        <w:tc>
          <w:tcPr>
            <w:tcW w:w="3128" w:type="dxa"/>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海斯顿学院</w:t>
            </w:r>
          </w:p>
        </w:tc>
        <w:tc>
          <w:tcPr>
            <w:tcW w:w="1563" w:type="dxa"/>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2017年</w:t>
            </w:r>
          </w:p>
        </w:tc>
        <w:tc>
          <w:tcPr>
            <w:tcW w:w="2916" w:type="dxa"/>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学生交流、教师访问研修、引进美方优质教育资源</w:t>
            </w:r>
          </w:p>
        </w:tc>
      </w:tr>
      <w:tr w:rsidR="007D5D32">
        <w:trPr>
          <w:jc w:val="center"/>
        </w:trPr>
        <w:tc>
          <w:tcPr>
            <w:tcW w:w="1565"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葡萄牙</w:t>
            </w:r>
          </w:p>
        </w:tc>
        <w:tc>
          <w:tcPr>
            <w:tcW w:w="3128" w:type="dxa"/>
            <w:shd w:val="clear" w:color="auto" w:fill="B8CCE4" w:themeFill="accent1" w:themeFillTint="66"/>
            <w:vAlign w:val="center"/>
          </w:tcPr>
          <w:p w:rsidR="007D5D32" w:rsidRDefault="00245214">
            <w:pPr>
              <w:pStyle w:val="11"/>
              <w:spacing w:line="360" w:lineRule="exact"/>
              <w:ind w:firstLineChars="0" w:firstLine="0"/>
              <w:jc w:val="center"/>
              <w:rPr>
                <w:rFonts w:ascii="仿宋_GB2312" w:eastAsia="仿宋_GB2312" w:hAnsi="仿宋" w:cs="仿宋"/>
                <w:szCs w:val="21"/>
              </w:rPr>
            </w:pPr>
            <w:r>
              <w:rPr>
                <w:rFonts w:ascii="仿宋_GB2312" w:eastAsia="仿宋_GB2312" w:hAnsi="仿宋" w:cs="仿宋" w:hint="eastAsia"/>
                <w:szCs w:val="21"/>
              </w:rPr>
              <w:t>米尼奥大学孔子学院</w:t>
            </w:r>
          </w:p>
        </w:tc>
        <w:tc>
          <w:tcPr>
            <w:tcW w:w="1563" w:type="dxa"/>
            <w:shd w:val="clear" w:color="auto" w:fill="B8CCE4" w:themeFill="accent1" w:themeFillTint="66"/>
            <w:vAlign w:val="center"/>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2017年</w:t>
            </w:r>
          </w:p>
        </w:tc>
        <w:tc>
          <w:tcPr>
            <w:tcW w:w="2916" w:type="dxa"/>
            <w:shd w:val="clear" w:color="auto" w:fill="B8CCE4" w:themeFill="accent1" w:themeFillTint="66"/>
          </w:tcPr>
          <w:p w:rsidR="007D5D32" w:rsidRDefault="00245214">
            <w:pPr>
              <w:pStyle w:val="11"/>
              <w:spacing w:line="360" w:lineRule="exact"/>
              <w:ind w:firstLineChars="0" w:firstLine="0"/>
              <w:rPr>
                <w:rFonts w:ascii="仿宋_GB2312" w:eastAsia="仿宋_GB2312" w:hAnsi="仿宋" w:cs="仿宋"/>
                <w:szCs w:val="21"/>
              </w:rPr>
            </w:pPr>
            <w:r>
              <w:rPr>
                <w:rFonts w:ascii="仿宋_GB2312" w:eastAsia="仿宋_GB2312" w:hAnsi="仿宋" w:cs="仿宋" w:hint="eastAsia"/>
                <w:szCs w:val="21"/>
              </w:rPr>
              <w:t>教师赴孔子学院任教</w:t>
            </w:r>
          </w:p>
        </w:tc>
      </w:tr>
    </w:tbl>
    <w:p w:rsidR="007D5D32" w:rsidRDefault="007D5D32">
      <w:pPr>
        <w:tabs>
          <w:tab w:val="left" w:pos="1770"/>
        </w:tabs>
        <w:rPr>
          <w:rFonts w:ascii="仿宋_GB2312" w:eastAsia="仿宋_GB2312" w:hAnsiTheme="minorHAnsi" w:cstheme="minorBidi"/>
          <w:sz w:val="28"/>
          <w:szCs w:val="28"/>
        </w:rPr>
      </w:pPr>
    </w:p>
    <w:p w:rsidR="007D5D32" w:rsidRDefault="007D5D32">
      <w:pPr>
        <w:tabs>
          <w:tab w:val="left" w:pos="1770"/>
        </w:tabs>
        <w:rPr>
          <w:rFonts w:ascii="仿宋_GB2312" w:eastAsia="仿宋_GB2312" w:hAnsiTheme="minorHAnsi" w:cstheme="minorBidi"/>
          <w:sz w:val="28"/>
          <w:szCs w:val="28"/>
        </w:rPr>
      </w:pPr>
    </w:p>
    <w:p w:rsidR="007D5D32" w:rsidRDefault="007D5D32">
      <w:pPr>
        <w:tabs>
          <w:tab w:val="left" w:pos="1770"/>
        </w:tabs>
        <w:rPr>
          <w:rFonts w:ascii="仿宋_GB2312" w:eastAsia="仿宋_GB2312" w:hAnsiTheme="minorHAnsi" w:cstheme="minorBidi"/>
          <w:sz w:val="28"/>
          <w:szCs w:val="28"/>
        </w:rPr>
      </w:pPr>
    </w:p>
    <w:p w:rsidR="007D5D32" w:rsidRDefault="00245214">
      <w:pPr>
        <w:tabs>
          <w:tab w:val="left" w:pos="1770"/>
        </w:tabs>
        <w:jc w:val="center"/>
        <w:rPr>
          <w:rFonts w:ascii="方正小标宋简体" w:eastAsia="方正小标宋简体" w:hAnsi="宋体"/>
          <w:b/>
          <w:sz w:val="36"/>
          <w:szCs w:val="36"/>
        </w:rPr>
      </w:pPr>
      <w:r>
        <w:rPr>
          <w:rFonts w:ascii="方正小标宋简体" w:eastAsia="方正小标宋简体" w:hAnsi="宋体" w:hint="eastAsia"/>
          <w:b/>
          <w:sz w:val="36"/>
          <w:szCs w:val="36"/>
        </w:rPr>
        <w:lastRenderedPageBreak/>
        <w:t>第六章 科技服务 助推区域社会经济发展</w:t>
      </w:r>
      <w:bookmarkStart w:id="47" w:name="_Toc22142"/>
      <w:bookmarkStart w:id="48" w:name="_Toc468483493"/>
      <w:bookmarkStart w:id="49" w:name="_Toc468699528"/>
    </w:p>
    <w:p w:rsidR="007D5D32" w:rsidRDefault="007D5D32">
      <w:pPr>
        <w:tabs>
          <w:tab w:val="left" w:pos="1770"/>
        </w:tabs>
        <w:ind w:firstLineChars="200" w:firstLine="560"/>
        <w:rPr>
          <w:rFonts w:ascii="黑体" w:eastAsia="黑体" w:hAnsi="黑体"/>
          <w:sz w:val="28"/>
          <w:szCs w:val="28"/>
        </w:rPr>
      </w:pPr>
    </w:p>
    <w:p w:rsidR="007D5D32" w:rsidRDefault="00245214">
      <w:pPr>
        <w:tabs>
          <w:tab w:val="left" w:pos="1770"/>
        </w:tabs>
        <w:ind w:firstLineChars="200" w:firstLine="560"/>
        <w:rPr>
          <w:rFonts w:ascii="黑体" w:eastAsia="黑体" w:hAnsi="黑体"/>
          <w:b/>
          <w:sz w:val="28"/>
          <w:szCs w:val="28"/>
        </w:rPr>
      </w:pPr>
      <w:r>
        <w:rPr>
          <w:rFonts w:ascii="黑体" w:eastAsia="黑体" w:hAnsi="黑体" w:hint="eastAsia"/>
          <w:sz w:val="28"/>
          <w:szCs w:val="28"/>
        </w:rPr>
        <w:t>一、</w:t>
      </w:r>
      <w:bookmarkEnd w:id="47"/>
      <w:bookmarkEnd w:id="48"/>
      <w:bookmarkEnd w:id="49"/>
      <w:r>
        <w:rPr>
          <w:rFonts w:ascii="黑体" w:eastAsia="黑体" w:hAnsi="黑体" w:hint="eastAsia"/>
          <w:sz w:val="28"/>
          <w:szCs w:val="28"/>
        </w:rPr>
        <w:t>科研与社会服务</w:t>
      </w:r>
    </w:p>
    <w:p w:rsidR="007D5D32" w:rsidRDefault="00245214">
      <w:pPr>
        <w:spacing w:line="500" w:lineRule="exact"/>
        <w:ind w:firstLine="562"/>
        <w:rPr>
          <w:rFonts w:ascii="楷体" w:eastAsia="楷体" w:hAnsi="楷体"/>
          <w:b/>
          <w:sz w:val="28"/>
          <w:szCs w:val="28"/>
        </w:rPr>
      </w:pPr>
      <w:bookmarkStart w:id="50" w:name="_Toc468491051"/>
      <w:r>
        <w:rPr>
          <w:rFonts w:ascii="楷体" w:eastAsia="楷体" w:hAnsi="楷体" w:hint="eastAsia"/>
          <w:b/>
          <w:sz w:val="28"/>
          <w:szCs w:val="28"/>
        </w:rPr>
        <w:t>（一）完善科研长效激励机制，科学研究</w:t>
      </w:r>
      <w:bookmarkEnd w:id="50"/>
      <w:r>
        <w:rPr>
          <w:rFonts w:ascii="楷体" w:eastAsia="楷体" w:hAnsi="楷体" w:hint="eastAsia"/>
          <w:b/>
          <w:sz w:val="28"/>
          <w:szCs w:val="28"/>
        </w:rPr>
        <w:t>成果丰硕</w:t>
      </w:r>
    </w:p>
    <w:p w:rsidR="007D5D32" w:rsidRDefault="00245214">
      <w:pPr>
        <w:spacing w:line="500" w:lineRule="exact"/>
        <w:ind w:rightChars="100" w:right="210" w:firstLineChars="200" w:firstLine="560"/>
        <w:rPr>
          <w:rFonts w:ascii="仿宋_GB2312" w:eastAsia="仿宋_GB2312" w:hAnsi="宋体" w:cs="Arial Unicode MS"/>
          <w:kern w:val="0"/>
          <w:sz w:val="28"/>
          <w:szCs w:val="28"/>
        </w:rPr>
      </w:pPr>
      <w:r>
        <w:rPr>
          <w:rFonts w:ascii="仿宋_GB2312" w:eastAsia="仿宋_GB2312" w:hAnsi="宋体" w:cs="Arial Unicode MS" w:hint="eastAsia"/>
          <w:kern w:val="0"/>
          <w:sz w:val="28"/>
          <w:szCs w:val="28"/>
          <w:lang w:val="zh-TW"/>
        </w:rPr>
        <w:t>继续建立</w:t>
      </w:r>
      <w:r>
        <w:rPr>
          <w:rFonts w:ascii="仿宋_GB2312" w:eastAsia="仿宋_GB2312" w:hAnsi="宋体" w:cs="Arial Unicode MS" w:hint="eastAsia"/>
          <w:kern w:val="0"/>
          <w:sz w:val="28"/>
          <w:szCs w:val="28"/>
        </w:rPr>
        <w:t>完善科研长效机制，</w:t>
      </w:r>
      <w:r>
        <w:rPr>
          <w:rFonts w:ascii="仿宋_GB2312" w:eastAsia="仿宋_GB2312" w:hAnsi="宋体" w:cs="Arial Unicode MS" w:hint="eastAsia"/>
          <w:kern w:val="0"/>
          <w:sz w:val="28"/>
          <w:szCs w:val="28"/>
          <w:lang w:val="zh-TW"/>
        </w:rPr>
        <w:t>加强科研团队建设，鼓励和支持教师积极从事科学研究。各科研团队成员紧紧围绕地方经济社会发展需要和提高人才培养质量，大力开展调研、应用技术研究和科技服务，</w:t>
      </w:r>
      <w:r>
        <w:rPr>
          <w:rFonts w:ascii="仿宋_GB2312" w:eastAsia="仿宋_GB2312" w:hAnsi="宋体" w:cs="Arial Unicode MS" w:hint="eastAsia"/>
          <w:kern w:val="0"/>
          <w:sz w:val="28"/>
          <w:szCs w:val="28"/>
        </w:rPr>
        <w:t>助推科研水平再上台阶，</w:t>
      </w:r>
      <w:r>
        <w:rPr>
          <w:rFonts w:ascii="仿宋_GB2312" w:eastAsia="仿宋_GB2312" w:hAnsi="宋体" w:cs="Arial Unicode MS" w:hint="eastAsia"/>
          <w:kern w:val="0"/>
          <w:sz w:val="28"/>
          <w:szCs w:val="28"/>
          <w:lang w:val="zh-TW"/>
        </w:rPr>
        <w:t>积极为区域经济社会发展作贡献</w:t>
      </w:r>
      <w:r>
        <w:rPr>
          <w:rFonts w:ascii="仿宋_GB2312" w:eastAsia="仿宋_GB2312" w:hAnsi="宋体" w:cs="Arial Unicode MS" w:hint="eastAsia"/>
          <w:kern w:val="0"/>
          <w:sz w:val="28"/>
          <w:szCs w:val="28"/>
        </w:rPr>
        <w:t>。</w:t>
      </w:r>
      <w:r>
        <w:rPr>
          <w:rFonts w:ascii="仿宋_GB2312" w:eastAsia="仿宋_GB2312" w:hAnsi="宋体" w:cs="Arial Unicode MS" w:hint="eastAsia"/>
          <w:kern w:val="0"/>
          <w:sz w:val="28"/>
          <w:szCs w:val="28"/>
          <w:lang w:val="zh-TW"/>
        </w:rPr>
        <w:t>学院共获得各级各类立项科研项目</w:t>
      </w:r>
      <w:r>
        <w:rPr>
          <w:rFonts w:ascii="仿宋_GB2312" w:eastAsia="仿宋_GB2312" w:hAnsi="宋体" w:cs="Arial Unicode MS" w:hint="eastAsia"/>
          <w:kern w:val="0"/>
          <w:sz w:val="28"/>
          <w:szCs w:val="28"/>
        </w:rPr>
        <w:t>160</w:t>
      </w:r>
      <w:r>
        <w:rPr>
          <w:rFonts w:ascii="仿宋_GB2312" w:eastAsia="仿宋_GB2312" w:hAnsi="宋体" w:cs="Arial Unicode MS" w:hint="eastAsia"/>
          <w:kern w:val="0"/>
          <w:sz w:val="28"/>
          <w:szCs w:val="28"/>
          <w:lang w:val="zh-TW"/>
        </w:rPr>
        <w:t>项，比去年增长</w:t>
      </w:r>
      <w:r>
        <w:rPr>
          <w:rFonts w:ascii="仿宋_GB2312" w:eastAsia="仿宋_GB2312" w:hAnsi="宋体" w:cs="Arial Unicode MS" w:hint="eastAsia"/>
          <w:kern w:val="0"/>
          <w:sz w:val="28"/>
          <w:szCs w:val="28"/>
        </w:rPr>
        <w:t>31.2%。</w:t>
      </w:r>
      <w:r>
        <w:rPr>
          <w:rFonts w:ascii="仿宋_GB2312" w:eastAsia="仿宋_GB2312" w:hAnsi="宋体" w:cs="Arial Unicode MS" w:hint="eastAsia"/>
          <w:kern w:val="0"/>
          <w:sz w:val="28"/>
          <w:szCs w:val="28"/>
          <w:lang w:val="zh-TW"/>
        </w:rPr>
        <w:t>其中教育部信息化教指委</w:t>
      </w:r>
      <w:r>
        <w:rPr>
          <w:rFonts w:ascii="仿宋_GB2312" w:eastAsia="仿宋_GB2312" w:hAnsi="宋体" w:cs="Arial Unicode MS" w:hint="eastAsia"/>
          <w:kern w:val="0"/>
          <w:sz w:val="28"/>
          <w:szCs w:val="28"/>
        </w:rPr>
        <w:t>3项；</w:t>
      </w:r>
      <w:r>
        <w:rPr>
          <w:rFonts w:ascii="仿宋_GB2312" w:eastAsia="仿宋_GB2312" w:hAnsi="宋体" w:cs="Arial Unicode MS" w:hint="eastAsia"/>
          <w:kern w:val="0"/>
          <w:sz w:val="28"/>
          <w:szCs w:val="28"/>
          <w:lang w:val="zh-TW"/>
        </w:rPr>
        <w:t>省（厅）级科研项目</w:t>
      </w:r>
      <w:r>
        <w:rPr>
          <w:rFonts w:ascii="仿宋_GB2312" w:eastAsia="仿宋_GB2312" w:hAnsi="宋体" w:cs="Arial Unicode MS" w:hint="eastAsia"/>
          <w:kern w:val="0"/>
          <w:sz w:val="28"/>
          <w:szCs w:val="28"/>
        </w:rPr>
        <w:t>18</w:t>
      </w:r>
      <w:r>
        <w:rPr>
          <w:rFonts w:ascii="仿宋_GB2312" w:eastAsia="仿宋_GB2312" w:hAnsi="宋体" w:cs="Arial Unicode MS" w:hint="eastAsia"/>
          <w:kern w:val="0"/>
          <w:sz w:val="28"/>
          <w:szCs w:val="28"/>
          <w:lang w:val="zh-TW"/>
        </w:rPr>
        <w:t>项</w:t>
      </w:r>
      <w:r>
        <w:rPr>
          <w:rFonts w:ascii="仿宋_GB2312" w:eastAsia="仿宋_GB2312" w:hAnsi="宋体" w:cs="Arial Unicode MS" w:hint="eastAsia"/>
          <w:kern w:val="0"/>
          <w:sz w:val="28"/>
          <w:szCs w:val="28"/>
        </w:rPr>
        <w:t>；</w:t>
      </w:r>
      <w:r>
        <w:rPr>
          <w:rFonts w:ascii="仿宋_GB2312" w:eastAsia="仿宋_GB2312" w:hAnsi="宋体" w:cs="Arial Unicode MS" w:hint="eastAsia"/>
          <w:kern w:val="0"/>
          <w:sz w:val="28"/>
          <w:szCs w:val="28"/>
          <w:lang w:val="zh-TW"/>
        </w:rPr>
        <w:t>市级</w:t>
      </w:r>
      <w:bookmarkStart w:id="51" w:name="OLE_LINK2"/>
      <w:bookmarkStart w:id="52" w:name="OLE_LINK1"/>
      <w:r>
        <w:rPr>
          <w:rFonts w:ascii="仿宋_GB2312" w:eastAsia="仿宋_GB2312" w:hAnsi="宋体" w:cs="Arial Unicode MS" w:hint="eastAsia"/>
          <w:kern w:val="0"/>
          <w:sz w:val="28"/>
          <w:szCs w:val="28"/>
          <w:lang w:val="zh-TW"/>
        </w:rPr>
        <w:t>科研项目</w:t>
      </w:r>
      <w:bookmarkEnd w:id="51"/>
      <w:bookmarkEnd w:id="52"/>
      <w:r>
        <w:rPr>
          <w:rFonts w:ascii="仿宋_GB2312" w:eastAsia="仿宋_GB2312" w:hAnsi="宋体" w:cs="Arial Unicode MS" w:hint="eastAsia"/>
          <w:kern w:val="0"/>
          <w:sz w:val="28"/>
          <w:szCs w:val="28"/>
        </w:rPr>
        <w:t>58</w:t>
      </w:r>
      <w:r>
        <w:rPr>
          <w:rFonts w:ascii="仿宋_GB2312" w:eastAsia="仿宋_GB2312" w:hAnsi="宋体" w:cs="Arial Unicode MS" w:hint="eastAsia"/>
          <w:kern w:val="0"/>
          <w:sz w:val="28"/>
          <w:szCs w:val="28"/>
          <w:lang w:val="zh-TW"/>
        </w:rPr>
        <w:t>项，同比增长约</w:t>
      </w:r>
      <w:r>
        <w:rPr>
          <w:rFonts w:ascii="仿宋_GB2312" w:eastAsia="仿宋_GB2312" w:hAnsi="宋体" w:cs="Arial Unicode MS" w:hint="eastAsia"/>
          <w:kern w:val="0"/>
          <w:sz w:val="28"/>
          <w:szCs w:val="28"/>
        </w:rPr>
        <w:t>78.9% ；</w:t>
      </w:r>
      <w:r>
        <w:rPr>
          <w:rFonts w:ascii="仿宋_GB2312" w:eastAsia="仿宋_GB2312" w:hAnsi="宋体" w:cs="Arial Unicode MS" w:hint="eastAsia"/>
          <w:kern w:val="0"/>
          <w:sz w:val="28"/>
          <w:szCs w:val="28"/>
          <w:lang w:val="zh-TW"/>
        </w:rPr>
        <w:t>院级科研项目</w:t>
      </w:r>
      <w:r>
        <w:rPr>
          <w:rFonts w:ascii="仿宋_GB2312" w:eastAsia="仿宋_GB2312" w:hAnsi="宋体" w:cs="Arial Unicode MS" w:hint="eastAsia"/>
          <w:kern w:val="0"/>
          <w:sz w:val="28"/>
          <w:szCs w:val="28"/>
        </w:rPr>
        <w:t>97</w:t>
      </w:r>
      <w:r>
        <w:rPr>
          <w:rFonts w:ascii="仿宋_GB2312" w:eastAsia="仿宋_GB2312" w:hAnsi="宋体" w:cs="Arial Unicode MS" w:hint="eastAsia"/>
          <w:kern w:val="0"/>
          <w:sz w:val="28"/>
          <w:szCs w:val="28"/>
          <w:lang w:val="zh-TW"/>
        </w:rPr>
        <w:t>项，同比增长约</w:t>
      </w:r>
      <w:r>
        <w:rPr>
          <w:rFonts w:ascii="仿宋_GB2312" w:eastAsia="仿宋_GB2312" w:hAnsi="宋体" w:cs="Arial Unicode MS" w:hint="eastAsia"/>
          <w:kern w:val="0"/>
          <w:sz w:val="28"/>
          <w:szCs w:val="28"/>
        </w:rPr>
        <w:t>49%；</w:t>
      </w:r>
      <w:r>
        <w:rPr>
          <w:rFonts w:ascii="仿宋_GB2312" w:eastAsia="仿宋_GB2312" w:hAnsi="宋体" w:cs="Arial Unicode MS" w:hint="eastAsia"/>
          <w:kern w:val="0"/>
          <w:sz w:val="28"/>
          <w:szCs w:val="28"/>
          <w:lang w:val="zh-TW"/>
        </w:rPr>
        <w:t>市科技局专项资金项目</w:t>
      </w:r>
      <w:r>
        <w:rPr>
          <w:rFonts w:ascii="仿宋_GB2312" w:eastAsia="仿宋_GB2312" w:hAnsi="宋体" w:cs="Arial Unicode MS" w:hint="eastAsia"/>
          <w:kern w:val="0"/>
          <w:sz w:val="28"/>
          <w:szCs w:val="28"/>
        </w:rPr>
        <w:t>5项，</w:t>
      </w:r>
      <w:r>
        <w:rPr>
          <w:rFonts w:ascii="仿宋_GB2312" w:eastAsia="仿宋_GB2312" w:hAnsi="宋体" w:cs="Arial Unicode MS" w:hint="eastAsia"/>
          <w:kern w:val="0"/>
          <w:sz w:val="28"/>
          <w:szCs w:val="28"/>
          <w:lang w:val="zh-TW"/>
        </w:rPr>
        <w:t>项目经费</w:t>
      </w:r>
      <w:r>
        <w:rPr>
          <w:rFonts w:ascii="仿宋_GB2312" w:eastAsia="仿宋_GB2312" w:hAnsi="宋体" w:cs="Arial Unicode MS" w:hint="eastAsia"/>
          <w:kern w:val="0"/>
          <w:sz w:val="28"/>
          <w:szCs w:val="28"/>
        </w:rPr>
        <w:t>22万 ；</w:t>
      </w:r>
      <w:r>
        <w:rPr>
          <w:rFonts w:ascii="仿宋_GB2312" w:eastAsia="仿宋_GB2312" w:hAnsi="宋体" w:cs="Arial Unicode MS" w:hint="eastAsia"/>
          <w:kern w:val="0"/>
          <w:sz w:val="28"/>
          <w:szCs w:val="28"/>
          <w:lang w:val="zh-TW"/>
        </w:rPr>
        <w:t>获得国家专利</w:t>
      </w:r>
      <w:r>
        <w:rPr>
          <w:rFonts w:ascii="仿宋_GB2312" w:eastAsia="仿宋_GB2312" w:hAnsi="宋体" w:cs="Arial Unicode MS" w:hint="eastAsia"/>
          <w:kern w:val="0"/>
          <w:sz w:val="28"/>
          <w:szCs w:val="28"/>
        </w:rPr>
        <w:t>10</w:t>
      </w:r>
      <w:r>
        <w:rPr>
          <w:rFonts w:ascii="仿宋_GB2312" w:eastAsia="仿宋_GB2312" w:hAnsi="宋体" w:cs="Arial Unicode MS" w:hint="eastAsia"/>
          <w:kern w:val="0"/>
          <w:sz w:val="28"/>
          <w:szCs w:val="28"/>
          <w:lang w:val="zh-TW"/>
        </w:rPr>
        <w:t>项，同比增长</w:t>
      </w:r>
      <w:r>
        <w:rPr>
          <w:rFonts w:ascii="仿宋_GB2312" w:eastAsia="仿宋_GB2312" w:hAnsi="宋体" w:cs="Arial Unicode MS" w:hint="eastAsia"/>
          <w:kern w:val="0"/>
          <w:sz w:val="28"/>
          <w:szCs w:val="28"/>
        </w:rPr>
        <w:t>66.7%。项目纵向经费42.5万元，同比增长136%，学院配套资金达69.3万元，同比增长42.3%。</w:t>
      </w:r>
      <w:r>
        <w:rPr>
          <w:rFonts w:ascii="仿宋_GB2312" w:eastAsia="仿宋_GB2312" w:hAnsi="宋体" w:cs="Arial Unicode MS" w:hint="eastAsia"/>
          <w:kern w:val="0"/>
          <w:sz w:val="28"/>
          <w:szCs w:val="28"/>
          <w:lang w:val="zh-TW"/>
        </w:rPr>
        <w:t>公开发表学术论文</w:t>
      </w:r>
      <w:r>
        <w:rPr>
          <w:rFonts w:ascii="仿宋_GB2312" w:eastAsia="仿宋_GB2312" w:hAnsi="宋体" w:cs="Arial Unicode MS" w:hint="eastAsia"/>
          <w:kern w:val="0"/>
          <w:sz w:val="28"/>
          <w:szCs w:val="28"/>
        </w:rPr>
        <w:t>490余</w:t>
      </w:r>
      <w:r>
        <w:rPr>
          <w:rFonts w:ascii="仿宋_GB2312" w:eastAsia="仿宋_GB2312" w:hAnsi="宋体" w:cs="Arial Unicode MS" w:hint="eastAsia"/>
          <w:kern w:val="0"/>
          <w:sz w:val="28"/>
          <w:szCs w:val="28"/>
          <w:lang w:val="zh-TW"/>
        </w:rPr>
        <w:t>篇，同比增长</w:t>
      </w:r>
      <w:r>
        <w:rPr>
          <w:rFonts w:ascii="仿宋_GB2312" w:eastAsia="仿宋_GB2312" w:hAnsi="宋体" w:cs="Arial Unicode MS" w:hint="eastAsia"/>
          <w:kern w:val="0"/>
          <w:sz w:val="28"/>
          <w:szCs w:val="28"/>
        </w:rPr>
        <w:t>90%，</w:t>
      </w:r>
      <w:r>
        <w:rPr>
          <w:rFonts w:ascii="仿宋_GB2312" w:eastAsia="仿宋_GB2312" w:hAnsi="宋体" w:cs="Arial Unicode MS" w:hint="eastAsia"/>
          <w:kern w:val="0"/>
          <w:sz w:val="28"/>
          <w:szCs w:val="28"/>
          <w:lang w:val="zh-TW"/>
        </w:rPr>
        <w:t>其中中文核心期刊</w:t>
      </w:r>
      <w:r>
        <w:rPr>
          <w:rFonts w:ascii="仿宋_GB2312" w:eastAsia="仿宋_GB2312" w:hAnsi="宋体" w:cs="Arial Unicode MS" w:hint="eastAsia"/>
          <w:kern w:val="0"/>
          <w:sz w:val="28"/>
          <w:szCs w:val="28"/>
        </w:rPr>
        <w:t>22</w:t>
      </w:r>
      <w:r>
        <w:rPr>
          <w:rFonts w:ascii="仿宋_GB2312" w:eastAsia="仿宋_GB2312" w:hAnsi="宋体" w:cs="Arial Unicode MS" w:hint="eastAsia"/>
          <w:kern w:val="0"/>
          <w:sz w:val="28"/>
          <w:szCs w:val="28"/>
          <w:lang w:val="zh-TW"/>
        </w:rPr>
        <w:t>篇，同比增长</w:t>
      </w:r>
      <w:r>
        <w:rPr>
          <w:rFonts w:ascii="仿宋_GB2312" w:eastAsia="仿宋_GB2312" w:hAnsi="宋体" w:cs="Arial Unicode MS" w:hint="eastAsia"/>
          <w:kern w:val="0"/>
          <w:sz w:val="28"/>
          <w:szCs w:val="28"/>
        </w:rPr>
        <w:t>120%；</w:t>
      </w:r>
      <w:r>
        <w:rPr>
          <w:rFonts w:ascii="仿宋_GB2312" w:eastAsia="仿宋_GB2312" w:hAnsi="宋体" w:cs="Arial Unicode MS" w:hint="eastAsia"/>
          <w:kern w:val="0"/>
          <w:sz w:val="28"/>
          <w:szCs w:val="28"/>
          <w:lang w:val="zh-TW"/>
        </w:rPr>
        <w:t>科技核心</w:t>
      </w:r>
      <w:r>
        <w:rPr>
          <w:rFonts w:ascii="仿宋_GB2312" w:eastAsia="仿宋_GB2312" w:hAnsi="宋体" w:cs="Arial Unicode MS" w:hint="eastAsia"/>
          <w:kern w:val="0"/>
          <w:sz w:val="28"/>
          <w:szCs w:val="28"/>
        </w:rPr>
        <w:t>6</w:t>
      </w:r>
      <w:r>
        <w:rPr>
          <w:rFonts w:ascii="仿宋_GB2312" w:eastAsia="仿宋_GB2312" w:hAnsi="宋体" w:cs="Arial Unicode MS" w:hint="eastAsia"/>
          <w:kern w:val="0"/>
          <w:sz w:val="28"/>
          <w:szCs w:val="28"/>
          <w:lang w:val="zh-TW"/>
        </w:rPr>
        <w:t>篇，</w:t>
      </w:r>
      <w:r>
        <w:rPr>
          <w:rFonts w:ascii="仿宋_GB2312" w:eastAsia="仿宋_GB2312" w:hAnsi="宋体" w:cs="Arial Unicode MS" w:hint="eastAsia"/>
          <w:kern w:val="0"/>
          <w:sz w:val="28"/>
          <w:szCs w:val="28"/>
        </w:rPr>
        <w:t>EI收录3篇，</w:t>
      </w:r>
      <w:r>
        <w:rPr>
          <w:rFonts w:ascii="仿宋_GB2312" w:eastAsia="仿宋_GB2312" w:hAnsi="宋体" w:cs="Arial Unicode MS" w:hint="eastAsia"/>
          <w:kern w:val="0"/>
          <w:sz w:val="28"/>
          <w:szCs w:val="28"/>
          <w:lang w:val="zh-TW"/>
        </w:rPr>
        <w:t>出版学术专著与教材</w:t>
      </w:r>
      <w:r>
        <w:rPr>
          <w:rFonts w:ascii="仿宋_GB2312" w:eastAsia="仿宋_GB2312" w:hAnsi="宋体" w:cs="Arial Unicode MS" w:hint="eastAsia"/>
          <w:kern w:val="0"/>
          <w:sz w:val="28"/>
          <w:szCs w:val="28"/>
        </w:rPr>
        <w:t>20</w:t>
      </w:r>
      <w:r>
        <w:rPr>
          <w:rFonts w:ascii="仿宋_GB2312" w:eastAsia="仿宋_GB2312" w:hAnsi="宋体" w:cs="Arial Unicode MS" w:hint="eastAsia"/>
          <w:kern w:val="0"/>
          <w:sz w:val="28"/>
          <w:szCs w:val="28"/>
          <w:lang w:val="zh-TW"/>
        </w:rPr>
        <w:t>部。</w:t>
      </w:r>
      <w:r>
        <w:rPr>
          <w:rFonts w:ascii="仿宋_GB2312" w:eastAsia="仿宋_GB2312" w:hAnsi="宋体" w:cs="Arial Unicode MS" w:hint="eastAsia"/>
          <w:kern w:val="0"/>
          <w:sz w:val="28"/>
          <w:szCs w:val="28"/>
        </w:rPr>
        <w:t>对各种科研成果的奖励达43.25万元，同比约增34.5%。</w:t>
      </w:r>
      <w:r>
        <w:rPr>
          <w:rFonts w:ascii="仿宋_GB2312" w:eastAsia="仿宋_GB2312" w:hAnsi="宋体" w:cs="Arial Unicode MS"/>
          <w:kern w:val="0"/>
          <w:sz w:val="28"/>
          <w:szCs w:val="28"/>
        </w:rPr>
        <w:t xml:space="preserve"> </w:t>
      </w:r>
    </w:p>
    <w:p w:rsidR="007D5D32" w:rsidRDefault="00245214">
      <w:pPr>
        <w:spacing w:line="440" w:lineRule="exact"/>
        <w:ind w:rightChars="100" w:right="210" w:firstLineChars="200" w:firstLine="560"/>
        <w:rPr>
          <w:rFonts w:ascii="仿宋_GB2312" w:eastAsia="仿宋_GB2312" w:hAnsi="宋体" w:cs="Arial Unicode MS"/>
          <w:kern w:val="0"/>
          <w:sz w:val="28"/>
          <w:szCs w:val="28"/>
        </w:rPr>
      </w:pPr>
      <w:r>
        <w:rPr>
          <w:rFonts w:ascii="仿宋_GB2312" w:eastAsia="仿宋_GB2312" w:hAnsi="宋体" w:cs="Arial Unicode MS" w:hint="eastAsia"/>
          <w:noProof/>
          <w:kern w:val="0"/>
          <w:sz w:val="28"/>
          <w:szCs w:val="28"/>
        </w:rPr>
        <w:drawing>
          <wp:anchor distT="0" distB="0" distL="114300" distR="114300" simplePos="0" relativeHeight="251670528" behindDoc="0" locked="0" layoutInCell="1" allowOverlap="1">
            <wp:simplePos x="0" y="0"/>
            <wp:positionH relativeFrom="column">
              <wp:posOffset>821690</wp:posOffset>
            </wp:positionH>
            <wp:positionV relativeFrom="paragraph">
              <wp:posOffset>190500</wp:posOffset>
            </wp:positionV>
            <wp:extent cx="3847465" cy="3265805"/>
            <wp:effectExtent l="0" t="0" r="635"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847465" cy="3265805"/>
                    </a:xfrm>
                    <a:prstGeom prst="rect">
                      <a:avLst/>
                    </a:prstGeom>
                  </pic:spPr>
                </pic:pic>
              </a:graphicData>
            </a:graphic>
          </wp:anchor>
        </w:drawing>
      </w: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560"/>
        <w:rPr>
          <w:rFonts w:ascii="仿宋_GB2312" w:eastAsia="仿宋_GB2312" w:hAnsi="宋体" w:cs="Arial Unicode MS"/>
          <w:kern w:val="0"/>
          <w:sz w:val="28"/>
          <w:szCs w:val="28"/>
        </w:rPr>
      </w:pPr>
    </w:p>
    <w:p w:rsidR="007D5D32" w:rsidRDefault="007D5D32">
      <w:pPr>
        <w:spacing w:line="440" w:lineRule="exact"/>
        <w:ind w:rightChars="100" w:right="210" w:firstLineChars="200" w:firstLine="480"/>
        <w:rPr>
          <w:rFonts w:ascii="宋体" w:hAnsi="宋体" w:cs="宋体"/>
          <w:kern w:val="0"/>
          <w:sz w:val="24"/>
        </w:rPr>
      </w:pPr>
    </w:p>
    <w:p w:rsidR="007D5D32" w:rsidRDefault="00245214">
      <w:pPr>
        <w:ind w:leftChars="-1" w:left="-2" w:rightChars="-19" w:right="-40" w:firstLineChars="6" w:firstLine="14"/>
        <w:jc w:val="center"/>
        <w:rPr>
          <w:rFonts w:ascii="宋体" w:hAnsi="宋体" w:cs="宋体"/>
          <w:kern w:val="0"/>
          <w:sz w:val="24"/>
        </w:rPr>
      </w:pPr>
      <w:r>
        <w:rPr>
          <w:rFonts w:ascii="宋体" w:hAnsi="宋体" w:cs="宋体"/>
          <w:noProof/>
          <w:kern w:val="0"/>
          <w:sz w:val="24"/>
        </w:rPr>
        <w:drawing>
          <wp:inline distT="0" distB="0" distL="0" distR="0">
            <wp:extent cx="5486400" cy="3309620"/>
            <wp:effectExtent l="0" t="0" r="0" b="508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D5D32" w:rsidRDefault="007D5D32">
      <w:pPr>
        <w:widowControl/>
        <w:jc w:val="center"/>
        <w:rPr>
          <w:rFonts w:ascii="宋体" w:hAnsi="宋体" w:cs="宋体"/>
          <w:kern w:val="0"/>
          <w:sz w:val="24"/>
        </w:rPr>
      </w:pPr>
    </w:p>
    <w:p w:rsidR="007D5D32" w:rsidRDefault="00245214">
      <w:pPr>
        <w:numPr>
          <w:ilvl w:val="255"/>
          <w:numId w:val="0"/>
        </w:numPr>
        <w:spacing w:line="500" w:lineRule="exact"/>
        <w:ind w:firstLineChars="200" w:firstLine="562"/>
        <w:rPr>
          <w:rFonts w:ascii="楷体" w:eastAsia="楷体" w:hAnsi="楷体"/>
          <w:b/>
          <w:sz w:val="28"/>
          <w:szCs w:val="28"/>
        </w:rPr>
      </w:pPr>
      <w:bookmarkStart w:id="53" w:name="_Toc468491052"/>
      <w:r>
        <w:rPr>
          <w:rFonts w:ascii="楷体" w:eastAsia="楷体" w:hAnsi="楷体" w:hint="eastAsia"/>
          <w:b/>
          <w:sz w:val="28"/>
          <w:szCs w:val="28"/>
        </w:rPr>
        <w:t>（二）广泛开展社会服务</w:t>
      </w:r>
      <w:bookmarkEnd w:id="53"/>
      <w:r>
        <w:rPr>
          <w:rFonts w:ascii="楷体" w:eastAsia="楷体" w:hAnsi="楷体" w:hint="eastAsia"/>
          <w:b/>
          <w:sz w:val="28"/>
          <w:szCs w:val="28"/>
        </w:rPr>
        <w:t>，助力学院“1210”发展战略</w:t>
      </w:r>
    </w:p>
    <w:p w:rsidR="007D5D32" w:rsidRDefault="00245214">
      <w:pPr>
        <w:spacing w:line="500" w:lineRule="exact"/>
        <w:rPr>
          <w:rFonts w:ascii="仿宋_GB2312" w:eastAsia="仿宋_GB2312" w:hAnsi="宋体" w:cs="Arial Unicode MS"/>
          <w:kern w:val="0"/>
          <w:sz w:val="28"/>
          <w:szCs w:val="28"/>
          <w:lang w:val="zh-TW"/>
        </w:rPr>
      </w:pPr>
      <w:r>
        <w:rPr>
          <w:rFonts w:ascii="仿宋_GB2312" w:eastAsia="仿宋_GB2312" w:hint="eastAsia"/>
          <w:b/>
          <w:sz w:val="28"/>
          <w:szCs w:val="28"/>
        </w:rPr>
        <w:t xml:space="preserve">    </w:t>
      </w:r>
      <w:r>
        <w:rPr>
          <w:rFonts w:ascii="仿宋_GB2312" w:eastAsia="仿宋_GB2312" w:hAnsi="宋体" w:cs="Arial Unicode MS" w:hint="eastAsia"/>
          <w:kern w:val="0"/>
          <w:sz w:val="28"/>
          <w:szCs w:val="28"/>
          <w:lang w:val="zh-TW"/>
        </w:rPr>
        <w:t>学院坚持“服务促发展，服务促就业”的办学方向，以服务地方、行业、企业为宗旨，以地方经济社会发展需求为主线，加强产学研合作和科技服务平台建设，促进产学研结合出实效。</w:t>
      </w:r>
    </w:p>
    <w:p w:rsidR="007D5D32" w:rsidRDefault="00245214">
      <w:pPr>
        <w:spacing w:line="500" w:lineRule="exact"/>
        <w:ind w:rightChars="100" w:right="210" w:firstLineChars="200" w:firstLine="560"/>
        <w:jc w:val="left"/>
        <w:rPr>
          <w:rFonts w:ascii="仿宋_GB2312" w:eastAsia="仿宋_GB2312" w:hAnsi="宋体" w:cs="Arial Unicode MS"/>
          <w:kern w:val="0"/>
          <w:sz w:val="28"/>
          <w:szCs w:val="28"/>
          <w:lang w:val="zh-TW"/>
        </w:rPr>
      </w:pPr>
      <w:r>
        <w:rPr>
          <w:rFonts w:ascii="仿宋_GB2312" w:eastAsia="仿宋_GB2312" w:hAnsi="宋体" w:cs="Arial Unicode MS" w:hint="eastAsia"/>
          <w:kern w:val="0"/>
          <w:sz w:val="28"/>
          <w:szCs w:val="28"/>
          <w:lang w:val="zh-TW"/>
        </w:rPr>
        <w:t>1.进一步发挥南充科技服务网、川东北执业兽医师联盟网站的科技服务功能，促进社会服务能力得到提升。</w:t>
      </w:r>
    </w:p>
    <w:p w:rsidR="007D5D32" w:rsidRDefault="00245214">
      <w:pPr>
        <w:spacing w:line="500" w:lineRule="exact"/>
        <w:ind w:rightChars="100" w:right="210" w:firstLineChars="200" w:firstLine="560"/>
        <w:jc w:val="left"/>
        <w:rPr>
          <w:rFonts w:ascii="仿宋_GB2312" w:eastAsia="仿宋_GB2312" w:hAnsi="仿宋_GB2312" w:cs="仿宋_GB2312"/>
          <w:b/>
          <w:bCs/>
          <w:kern w:val="0"/>
          <w:sz w:val="24"/>
        </w:rPr>
      </w:pPr>
      <w:r>
        <w:rPr>
          <w:rFonts w:ascii="仿宋_GB2312" w:eastAsia="仿宋_GB2312" w:hAnsi="宋体" w:cs="Arial Unicode MS" w:hint="eastAsia"/>
          <w:kern w:val="0"/>
          <w:sz w:val="28"/>
          <w:szCs w:val="28"/>
          <w:lang w:val="zh-TW"/>
        </w:rPr>
        <w:t>2.通过加强各种科研机构及服务团队建设，推动协同创新，积极推进与南充市、高坪区、南充国家现代农业示范区、市农牧业局、市旅游局及多个企业等开展产学研深度合作。申报成功“动物疫病检测与防控中心”市首批重点实验室</w:t>
      </w:r>
      <w:r>
        <w:rPr>
          <w:rFonts w:ascii="仿宋_GB2312" w:eastAsia="仿宋_GB2312" w:hAnsi="宋体" w:cs="Arial Unicode MS" w:hint="eastAsia"/>
          <w:kern w:val="0"/>
          <w:sz w:val="28"/>
          <w:szCs w:val="28"/>
        </w:rPr>
        <w:t>1个，奖励资金10万元。申报成功市级哲学社会科学重点研究基地4个、科普基地1个。</w:t>
      </w:r>
    </w:p>
    <w:p w:rsidR="007D5D32" w:rsidRDefault="00245214">
      <w:pPr>
        <w:spacing w:line="440" w:lineRule="exact"/>
        <w:ind w:rightChars="100" w:right="210"/>
        <w:jc w:val="left"/>
        <w:rPr>
          <w:rFonts w:ascii="仿宋_GB2312" w:eastAsia="仿宋_GB2312"/>
          <w:b/>
          <w:bCs/>
          <w:sz w:val="24"/>
        </w:rPr>
      </w:pPr>
      <w:r>
        <w:rPr>
          <w:rFonts w:ascii="仿宋_GB2312" w:eastAsia="仿宋_GB2312" w:hint="eastAsia"/>
          <w:b/>
          <w:bCs/>
          <w:sz w:val="24"/>
        </w:rPr>
        <w:t>表15          科研机构科研经费一览表（2018年）</w:t>
      </w:r>
    </w:p>
    <w:tbl>
      <w:tblPr>
        <w:tblW w:w="9072"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1462"/>
        <w:gridCol w:w="4220"/>
        <w:gridCol w:w="3390"/>
      </w:tblGrid>
      <w:tr w:rsidR="007D5D32">
        <w:trPr>
          <w:trHeight w:val="567"/>
          <w:jc w:val="center"/>
        </w:trPr>
        <w:tc>
          <w:tcPr>
            <w:tcW w:w="1462" w:type="dxa"/>
            <w:shd w:val="clear" w:color="auto" w:fill="365F91" w:themeFill="accent1" w:themeFillShade="BF"/>
            <w:vAlign w:val="center"/>
          </w:tcPr>
          <w:p w:rsidR="007D5D32" w:rsidRDefault="00245214">
            <w:pPr>
              <w:spacing w:line="240" w:lineRule="atLeast"/>
              <w:jc w:val="center"/>
              <w:rPr>
                <w:rFonts w:ascii="仿宋_GB2312" w:eastAsia="仿宋_GB2312" w:hAnsi="仿宋_GB2312" w:cs="仿宋_GB2312"/>
                <w:b/>
                <w:bCs/>
                <w:color w:val="FFFFFF" w:themeColor="background1"/>
                <w:kern w:val="0"/>
                <w:sz w:val="24"/>
              </w:rPr>
            </w:pPr>
            <w:r>
              <w:rPr>
                <w:rFonts w:ascii="仿宋_GB2312" w:eastAsia="仿宋_GB2312" w:hAnsi="仿宋_GB2312" w:cs="仿宋_GB2312" w:hint="eastAsia"/>
                <w:b/>
                <w:bCs/>
                <w:color w:val="FFFFFF" w:themeColor="background1"/>
                <w:kern w:val="0"/>
                <w:sz w:val="24"/>
              </w:rPr>
              <w:t>序号</w:t>
            </w:r>
          </w:p>
        </w:tc>
        <w:tc>
          <w:tcPr>
            <w:tcW w:w="4220" w:type="dxa"/>
            <w:shd w:val="clear" w:color="auto" w:fill="365F91" w:themeFill="accent1" w:themeFillShade="BF"/>
            <w:vAlign w:val="center"/>
          </w:tcPr>
          <w:p w:rsidR="007D5D32" w:rsidRDefault="00245214">
            <w:pPr>
              <w:spacing w:line="240" w:lineRule="atLeast"/>
              <w:jc w:val="center"/>
              <w:rPr>
                <w:rFonts w:ascii="仿宋_GB2312" w:eastAsia="仿宋_GB2312" w:hAnsi="仿宋_GB2312" w:cs="仿宋_GB2312"/>
                <w:b/>
                <w:bCs/>
                <w:color w:val="FFFFFF" w:themeColor="background1"/>
                <w:kern w:val="0"/>
                <w:sz w:val="24"/>
              </w:rPr>
            </w:pPr>
            <w:r>
              <w:rPr>
                <w:rFonts w:ascii="仿宋_GB2312" w:eastAsia="仿宋_GB2312" w:hAnsi="仿宋_GB2312" w:cs="仿宋_GB2312" w:hint="eastAsia"/>
                <w:b/>
                <w:bCs/>
                <w:color w:val="FFFFFF" w:themeColor="background1"/>
                <w:kern w:val="0"/>
                <w:sz w:val="24"/>
              </w:rPr>
              <w:t>机构名称</w:t>
            </w:r>
          </w:p>
        </w:tc>
        <w:tc>
          <w:tcPr>
            <w:tcW w:w="3390" w:type="dxa"/>
            <w:shd w:val="clear" w:color="auto" w:fill="365F91" w:themeFill="accent1" w:themeFillShade="BF"/>
            <w:vAlign w:val="center"/>
          </w:tcPr>
          <w:p w:rsidR="007D5D32" w:rsidRDefault="00245214">
            <w:pPr>
              <w:spacing w:line="240" w:lineRule="atLeast"/>
              <w:jc w:val="center"/>
              <w:rPr>
                <w:rFonts w:ascii="仿宋_GB2312" w:eastAsia="仿宋_GB2312" w:hAnsi="仿宋_GB2312" w:cs="仿宋_GB2312"/>
                <w:b/>
                <w:bCs/>
                <w:color w:val="FFFFFF" w:themeColor="background1"/>
                <w:kern w:val="0"/>
                <w:sz w:val="24"/>
              </w:rPr>
            </w:pPr>
            <w:r>
              <w:rPr>
                <w:rFonts w:ascii="仿宋_GB2312" w:eastAsia="仿宋_GB2312" w:hAnsi="仿宋_GB2312" w:cs="仿宋_GB2312" w:hint="eastAsia"/>
                <w:b/>
                <w:bCs/>
                <w:color w:val="FFFFFF" w:themeColor="background1"/>
                <w:kern w:val="0"/>
                <w:sz w:val="24"/>
              </w:rPr>
              <w:t>经费（万元）</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现代农业发展研究中心</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12</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2</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汽车汽配发展研究中心</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12</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lastRenderedPageBreak/>
              <w:t>3</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现代物流发展研究中心</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8</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现代职业教育发展研究中心</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8</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5</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现代畜牧业研究所</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现代种植业研究所</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7</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智能制造技术研究所</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8</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建筑工程研究所</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9</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艺术教育研究所</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10</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旅游产业发展研究所</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11</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会计应用研究所</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12</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应用英语研究所</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13</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学前教育研究所</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14</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英语教育研究所</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15</w:t>
            </w:r>
          </w:p>
        </w:tc>
        <w:tc>
          <w:tcPr>
            <w:tcW w:w="422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汉语言文学研究所</w:t>
            </w: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r>
      <w:tr w:rsidR="007D5D32">
        <w:trPr>
          <w:trHeight w:val="567"/>
          <w:jc w:val="center"/>
        </w:trPr>
        <w:tc>
          <w:tcPr>
            <w:tcW w:w="1462"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16</w:t>
            </w:r>
          </w:p>
        </w:tc>
        <w:tc>
          <w:tcPr>
            <w:tcW w:w="422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印刷包装技术研究所</w:t>
            </w:r>
          </w:p>
        </w:tc>
        <w:tc>
          <w:tcPr>
            <w:tcW w:w="3390" w:type="dxa"/>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r>
      <w:tr w:rsidR="007D5D32">
        <w:trPr>
          <w:trHeight w:val="567"/>
          <w:jc w:val="center"/>
        </w:trPr>
        <w:tc>
          <w:tcPr>
            <w:tcW w:w="1462"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合计</w:t>
            </w:r>
          </w:p>
        </w:tc>
        <w:tc>
          <w:tcPr>
            <w:tcW w:w="4220" w:type="dxa"/>
            <w:shd w:val="clear" w:color="auto" w:fill="B8CCE4" w:themeFill="accent1" w:themeFillTint="66"/>
            <w:vAlign w:val="center"/>
          </w:tcPr>
          <w:p w:rsidR="007D5D32" w:rsidRDefault="007D5D32">
            <w:pPr>
              <w:spacing w:line="240" w:lineRule="atLeast"/>
              <w:jc w:val="center"/>
              <w:rPr>
                <w:rFonts w:ascii="仿宋_GB2312" w:eastAsia="仿宋_GB2312" w:hAnsi="仿宋_GB2312" w:cs="仿宋_GB2312"/>
                <w:bCs/>
                <w:kern w:val="0"/>
                <w:sz w:val="24"/>
              </w:rPr>
            </w:pPr>
          </w:p>
        </w:tc>
        <w:tc>
          <w:tcPr>
            <w:tcW w:w="3390" w:type="dxa"/>
            <w:shd w:val="clear" w:color="auto" w:fill="B8CCE4" w:themeFill="accent1" w:themeFillTint="66"/>
            <w:vAlign w:val="center"/>
          </w:tcPr>
          <w:p w:rsidR="007D5D32" w:rsidRDefault="00245214">
            <w:pPr>
              <w:spacing w:line="240" w:lineRule="atLeas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100</w:t>
            </w:r>
          </w:p>
        </w:tc>
      </w:tr>
    </w:tbl>
    <w:p w:rsidR="007D5D32" w:rsidRDefault="007D5D32">
      <w:pPr>
        <w:spacing w:line="440" w:lineRule="exact"/>
        <w:ind w:leftChars="133" w:left="279" w:rightChars="100" w:right="210" w:firstLineChars="100" w:firstLine="280"/>
        <w:jc w:val="left"/>
        <w:rPr>
          <w:rFonts w:ascii="仿宋_GB2312" w:eastAsia="仿宋_GB2312" w:hAnsi="宋体" w:cs="Arial Unicode MS"/>
          <w:kern w:val="0"/>
          <w:sz w:val="28"/>
          <w:szCs w:val="28"/>
          <w:lang w:val="zh-TW"/>
        </w:rPr>
      </w:pPr>
    </w:p>
    <w:p w:rsidR="007D5D32" w:rsidRDefault="00245214">
      <w:pPr>
        <w:spacing w:line="440" w:lineRule="exact"/>
        <w:ind w:leftChars="133" w:left="279" w:rightChars="100" w:right="210" w:firstLineChars="100" w:firstLine="280"/>
        <w:jc w:val="left"/>
        <w:rPr>
          <w:rFonts w:ascii="仿宋_GB2312" w:eastAsia="仿宋_GB2312" w:hAnsi="宋体" w:cs="Arial Unicode MS"/>
          <w:kern w:val="0"/>
          <w:sz w:val="28"/>
          <w:szCs w:val="28"/>
          <w:lang w:val="zh-TW"/>
        </w:rPr>
      </w:pPr>
      <w:r>
        <w:rPr>
          <w:rFonts w:ascii="仿宋_GB2312" w:eastAsia="仿宋_GB2312" w:hAnsi="宋体" w:cs="Arial Unicode MS" w:hint="eastAsia"/>
          <w:kern w:val="0"/>
          <w:sz w:val="28"/>
          <w:szCs w:val="28"/>
          <w:lang w:val="zh-TW"/>
        </w:rPr>
        <w:t>3.支持</w:t>
      </w:r>
      <w:r>
        <w:rPr>
          <w:rFonts w:ascii="仿宋_GB2312" w:eastAsia="仿宋_GB2312" w:hAnsi="宋体" w:cs="Arial Unicode MS" w:hint="eastAsia"/>
          <w:kern w:val="0"/>
          <w:sz w:val="28"/>
          <w:szCs w:val="28"/>
        </w:rPr>
        <w:t>5名</w:t>
      </w:r>
      <w:r>
        <w:rPr>
          <w:rFonts w:ascii="仿宋_GB2312" w:eastAsia="仿宋_GB2312" w:hAnsi="宋体" w:cs="Arial Unicode MS" w:hint="eastAsia"/>
          <w:kern w:val="0"/>
          <w:sz w:val="28"/>
          <w:szCs w:val="28"/>
          <w:lang w:val="zh-TW"/>
        </w:rPr>
        <w:t>教师新进入“四川省科技扶贫在线”专家库进行网上技术答疑，</w:t>
      </w:r>
      <w:r>
        <w:rPr>
          <w:rFonts w:ascii="仿宋_GB2312" w:eastAsia="仿宋_GB2312" w:hAnsi="宋体" w:cs="Arial Unicode MS" w:hint="eastAsia"/>
          <w:kern w:val="0"/>
          <w:sz w:val="28"/>
          <w:szCs w:val="28"/>
        </w:rPr>
        <w:t>2018年共解决技术性难题600余条，技术咨询费约4.3万元。</w:t>
      </w:r>
    </w:p>
    <w:p w:rsidR="007D5D32" w:rsidRDefault="00245214">
      <w:pPr>
        <w:spacing w:line="440" w:lineRule="exact"/>
        <w:ind w:rightChars="100" w:right="210" w:firstLineChars="200" w:firstLine="560"/>
        <w:jc w:val="left"/>
        <w:rPr>
          <w:rFonts w:ascii="仿宋_GB2312" w:eastAsia="仿宋_GB2312" w:hAnsi="宋体" w:cs="Arial Unicode MS"/>
          <w:kern w:val="0"/>
          <w:sz w:val="28"/>
          <w:szCs w:val="28"/>
        </w:rPr>
      </w:pPr>
      <w:r>
        <w:rPr>
          <w:rFonts w:ascii="仿宋_GB2312" w:eastAsia="仿宋_GB2312" w:hAnsi="宋体" w:cs="Arial Unicode MS" w:hint="eastAsia"/>
          <w:kern w:val="0"/>
          <w:sz w:val="28"/>
          <w:szCs w:val="28"/>
          <w:lang w:val="zh-TW"/>
        </w:rPr>
        <w:t>4.积极开展服务“三区”（边远贫困地区、边疆民族地区和革命老区）人才支持计划科技人员专项计划，支持</w:t>
      </w:r>
      <w:r>
        <w:rPr>
          <w:rFonts w:ascii="仿宋_GB2312" w:eastAsia="仿宋_GB2312" w:hAnsi="宋体" w:cs="Arial Unicode MS" w:hint="eastAsia"/>
          <w:kern w:val="0"/>
          <w:sz w:val="28"/>
          <w:szCs w:val="28"/>
        </w:rPr>
        <w:t>9名农业和机电专家</w:t>
      </w:r>
      <w:r>
        <w:rPr>
          <w:rFonts w:ascii="仿宋_GB2312" w:eastAsia="仿宋_GB2312" w:hAnsi="宋体" w:cs="Arial Unicode MS" w:hint="eastAsia"/>
          <w:kern w:val="0"/>
          <w:sz w:val="28"/>
          <w:szCs w:val="28"/>
          <w:lang w:val="zh-TW"/>
        </w:rPr>
        <w:t>开展定点技术服务工作。</w:t>
      </w:r>
      <w:r>
        <w:rPr>
          <w:rFonts w:ascii="仿宋_GB2312" w:eastAsia="仿宋_GB2312" w:hAnsi="宋体" w:cs="Arial Unicode MS" w:hint="eastAsia"/>
          <w:kern w:val="0"/>
          <w:sz w:val="28"/>
          <w:szCs w:val="28"/>
        </w:rPr>
        <w:t xml:space="preserve">  </w:t>
      </w:r>
    </w:p>
    <w:p w:rsidR="007D5D32" w:rsidRDefault="00245214">
      <w:pPr>
        <w:spacing w:line="440" w:lineRule="exact"/>
        <w:ind w:rightChars="100" w:right="210" w:firstLineChars="200" w:firstLine="560"/>
        <w:jc w:val="left"/>
        <w:rPr>
          <w:rFonts w:ascii="仿宋_GB2312" w:eastAsia="仿宋_GB2312" w:hAnsi="宋体" w:cs="Arial Unicode MS"/>
          <w:kern w:val="0"/>
          <w:sz w:val="28"/>
          <w:szCs w:val="28"/>
          <w:lang w:val="zh-TW"/>
        </w:rPr>
      </w:pPr>
      <w:r>
        <w:rPr>
          <w:rFonts w:ascii="仿宋_GB2312" w:eastAsia="仿宋_GB2312" w:hAnsi="宋体" w:cs="Arial Unicode MS" w:hint="eastAsia"/>
          <w:kern w:val="0"/>
          <w:sz w:val="28"/>
          <w:szCs w:val="28"/>
          <w:lang w:val="zh-TW"/>
        </w:rPr>
        <w:t>本年度，共开展社会服务项目</w:t>
      </w:r>
      <w:r>
        <w:rPr>
          <w:rFonts w:ascii="仿宋_GB2312" w:eastAsia="仿宋_GB2312" w:hAnsi="宋体" w:cs="Arial Unicode MS" w:hint="eastAsia"/>
          <w:kern w:val="0"/>
          <w:sz w:val="28"/>
          <w:szCs w:val="28"/>
        </w:rPr>
        <w:t>81</w:t>
      </w:r>
      <w:r>
        <w:rPr>
          <w:rFonts w:ascii="仿宋_GB2312" w:eastAsia="仿宋_GB2312" w:hAnsi="宋体" w:cs="Arial Unicode MS" w:hint="eastAsia"/>
          <w:kern w:val="0"/>
          <w:sz w:val="28"/>
          <w:szCs w:val="28"/>
          <w:lang w:val="zh-TW"/>
        </w:rPr>
        <w:t>项，（见表</w:t>
      </w:r>
      <w:r>
        <w:rPr>
          <w:rFonts w:ascii="仿宋_GB2312" w:eastAsia="仿宋_GB2312" w:hAnsi="宋体" w:cs="Arial Unicode MS" w:hint="eastAsia"/>
          <w:kern w:val="0"/>
          <w:sz w:val="28"/>
          <w:szCs w:val="28"/>
          <w:lang w:val="zh-TW" w:eastAsia="zh-TW"/>
        </w:rPr>
        <w:t>8</w:t>
      </w:r>
      <w:r>
        <w:rPr>
          <w:rFonts w:ascii="仿宋_GB2312" w:eastAsia="仿宋_GB2312" w:hAnsi="宋体" w:cs="Arial Unicode MS" w:hint="eastAsia"/>
          <w:kern w:val="0"/>
          <w:sz w:val="28"/>
          <w:szCs w:val="28"/>
          <w:lang w:val="zh-TW"/>
        </w:rPr>
        <w:t>），技术服务到款额</w:t>
      </w:r>
      <w:r>
        <w:rPr>
          <w:rFonts w:ascii="仿宋_GB2312" w:eastAsia="仿宋_GB2312" w:hAnsi="宋体" w:cs="Arial Unicode MS" w:hint="eastAsia"/>
          <w:kern w:val="0"/>
          <w:sz w:val="28"/>
          <w:szCs w:val="28"/>
        </w:rPr>
        <w:t>28.888万元。</w:t>
      </w:r>
      <w:r>
        <w:rPr>
          <w:rFonts w:ascii="仿宋_GB2312" w:eastAsia="仿宋_GB2312" w:hAnsi="宋体" w:cs="Arial Unicode MS" w:hint="eastAsia"/>
          <w:kern w:val="0"/>
          <w:sz w:val="28"/>
          <w:szCs w:val="28"/>
          <w:lang w:val="zh-TW"/>
        </w:rPr>
        <w:t>通过科技服务，既为企业培养了创新人才，解决了技术难题，助推了企业发展，也进一步提高了学院教师的科技服务能力。</w:t>
      </w:r>
    </w:p>
    <w:p w:rsidR="007D5D32" w:rsidRDefault="007D5D32">
      <w:pPr>
        <w:spacing w:line="440" w:lineRule="exact"/>
        <w:ind w:rightChars="100" w:right="210" w:firstLineChars="200" w:firstLine="560"/>
        <w:jc w:val="left"/>
        <w:rPr>
          <w:rFonts w:ascii="仿宋_GB2312" w:eastAsia="仿宋_GB2312" w:hAnsi="宋体" w:cs="Arial Unicode MS"/>
          <w:kern w:val="0"/>
          <w:sz w:val="28"/>
          <w:szCs w:val="28"/>
          <w:lang w:val="zh-TW"/>
        </w:rPr>
      </w:pPr>
    </w:p>
    <w:p w:rsidR="007D5D32" w:rsidRDefault="00245214">
      <w:pPr>
        <w:spacing w:line="440" w:lineRule="exact"/>
        <w:ind w:rightChars="100" w:right="210"/>
        <w:jc w:val="left"/>
        <w:rPr>
          <w:rFonts w:ascii="仿宋_GB2312" w:eastAsia="仿宋_GB2312"/>
          <w:b/>
          <w:bCs/>
          <w:sz w:val="24"/>
        </w:rPr>
      </w:pPr>
      <w:r>
        <w:rPr>
          <w:rFonts w:ascii="仿宋_GB2312" w:eastAsia="仿宋_GB2312" w:hint="eastAsia"/>
          <w:b/>
          <w:bCs/>
          <w:sz w:val="24"/>
        </w:rPr>
        <w:t>表 16                      社会服务情况一览表</w:t>
      </w:r>
    </w:p>
    <w:tbl>
      <w:tblPr>
        <w:tblW w:w="9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7"/>
        <w:gridCol w:w="3477"/>
        <w:gridCol w:w="3401"/>
        <w:gridCol w:w="1475"/>
      </w:tblGrid>
      <w:tr w:rsidR="007D5D32">
        <w:trPr>
          <w:trHeight w:val="567"/>
          <w:jc w:val="center"/>
        </w:trPr>
        <w:tc>
          <w:tcPr>
            <w:tcW w:w="707" w:type="dxa"/>
            <w:shd w:val="clear" w:color="auto" w:fill="365F91" w:themeFill="accent1" w:themeFillShade="BF"/>
            <w:vAlign w:val="center"/>
          </w:tcPr>
          <w:p w:rsidR="007D5D32" w:rsidRDefault="00245214">
            <w:pPr>
              <w:spacing w:line="240" w:lineRule="atLeast"/>
              <w:jc w:val="center"/>
              <w:rPr>
                <w:rFonts w:ascii="仿宋_GB2312" w:eastAsia="仿宋_GB2312" w:cs="Arial Unicode MS"/>
                <w:b/>
                <w:color w:val="FFFFFF" w:themeColor="background1"/>
                <w:kern w:val="0"/>
                <w:sz w:val="24"/>
                <w:lang w:val="zh-TW"/>
              </w:rPr>
            </w:pPr>
            <w:r>
              <w:rPr>
                <w:rFonts w:ascii="仿宋_GB2312" w:eastAsia="仿宋_GB2312" w:hAnsi="宋体" w:cs="Arial Unicode MS" w:hint="eastAsia"/>
                <w:b/>
                <w:color w:val="FFFFFF" w:themeColor="background1"/>
                <w:kern w:val="0"/>
                <w:sz w:val="24"/>
                <w:lang w:val="zh-TW"/>
              </w:rPr>
              <w:t>序号</w:t>
            </w:r>
          </w:p>
        </w:tc>
        <w:tc>
          <w:tcPr>
            <w:tcW w:w="3477" w:type="dxa"/>
            <w:shd w:val="clear" w:color="auto" w:fill="365F91" w:themeFill="accent1" w:themeFillShade="BF"/>
            <w:vAlign w:val="center"/>
          </w:tcPr>
          <w:p w:rsidR="007D5D32" w:rsidRDefault="00245214">
            <w:pPr>
              <w:spacing w:line="240" w:lineRule="atLeast"/>
              <w:jc w:val="center"/>
              <w:rPr>
                <w:rFonts w:ascii="仿宋_GB2312" w:eastAsia="仿宋_GB2312" w:cs="Arial Unicode MS"/>
                <w:b/>
                <w:color w:val="FFFFFF" w:themeColor="background1"/>
                <w:kern w:val="0"/>
                <w:sz w:val="24"/>
                <w:lang w:val="zh-TW"/>
              </w:rPr>
            </w:pPr>
            <w:r>
              <w:rPr>
                <w:rFonts w:ascii="仿宋_GB2312" w:eastAsia="仿宋_GB2312" w:hAnsi="宋体" w:cs="Arial Unicode MS" w:hint="eastAsia"/>
                <w:b/>
                <w:color w:val="FFFFFF" w:themeColor="background1"/>
                <w:kern w:val="0"/>
                <w:sz w:val="24"/>
                <w:lang w:val="zh-TW"/>
              </w:rPr>
              <w:t>单位名称</w:t>
            </w:r>
          </w:p>
        </w:tc>
        <w:tc>
          <w:tcPr>
            <w:tcW w:w="3401" w:type="dxa"/>
            <w:shd w:val="clear" w:color="auto" w:fill="365F91" w:themeFill="accent1" w:themeFillShade="BF"/>
            <w:vAlign w:val="center"/>
          </w:tcPr>
          <w:p w:rsidR="007D5D32" w:rsidRDefault="00245214">
            <w:pPr>
              <w:spacing w:line="240" w:lineRule="atLeast"/>
              <w:jc w:val="center"/>
              <w:rPr>
                <w:rFonts w:ascii="仿宋_GB2312" w:eastAsia="仿宋_GB2312" w:cs="Arial Unicode MS"/>
                <w:b/>
                <w:color w:val="FFFFFF" w:themeColor="background1"/>
                <w:kern w:val="0"/>
                <w:sz w:val="24"/>
                <w:lang w:val="zh-TW"/>
              </w:rPr>
            </w:pPr>
            <w:r>
              <w:rPr>
                <w:rFonts w:ascii="仿宋_GB2312" w:eastAsia="仿宋_GB2312" w:hAnsi="宋体" w:cs="Arial Unicode MS" w:hint="eastAsia"/>
                <w:b/>
                <w:color w:val="FFFFFF" w:themeColor="background1"/>
                <w:kern w:val="0"/>
                <w:sz w:val="24"/>
                <w:lang w:val="zh-TW"/>
              </w:rPr>
              <w:t>服务内容</w:t>
            </w:r>
          </w:p>
        </w:tc>
        <w:tc>
          <w:tcPr>
            <w:tcW w:w="1475" w:type="dxa"/>
            <w:shd w:val="clear" w:color="auto" w:fill="365F91" w:themeFill="accent1" w:themeFillShade="BF"/>
            <w:vAlign w:val="center"/>
          </w:tcPr>
          <w:p w:rsidR="007D5D32" w:rsidRDefault="00245214">
            <w:pPr>
              <w:spacing w:line="240" w:lineRule="atLeast"/>
              <w:jc w:val="center"/>
              <w:rPr>
                <w:rFonts w:ascii="仿宋_GB2312" w:eastAsia="仿宋_GB2312" w:hAnsi="宋体" w:cs="Arial Unicode MS"/>
                <w:b/>
                <w:color w:val="FFFFFF" w:themeColor="background1"/>
                <w:kern w:val="0"/>
                <w:sz w:val="24"/>
                <w:lang w:val="zh-TW"/>
              </w:rPr>
            </w:pPr>
            <w:r>
              <w:rPr>
                <w:rFonts w:ascii="仿宋_GB2312" w:eastAsia="仿宋_GB2312" w:hAnsi="宋体" w:cs="Arial Unicode MS" w:hint="eastAsia"/>
                <w:b/>
                <w:color w:val="FFFFFF" w:themeColor="background1"/>
                <w:kern w:val="0"/>
                <w:sz w:val="24"/>
                <w:lang w:val="zh-TW"/>
              </w:rPr>
              <w:t>服务收入（元）</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hAnsi="宋体" w:cs="Arial Unicode MS"/>
                <w:kern w:val="0"/>
                <w:sz w:val="24"/>
                <w:lang w:val="zh-TW"/>
              </w:rPr>
            </w:pPr>
            <w:r>
              <w:rPr>
                <w:rFonts w:ascii="仿宋_GB2312" w:eastAsia="仿宋_GB2312" w:hAnsi="宋体" w:cs="Arial Unicode MS" w:hint="eastAsia"/>
                <w:kern w:val="0"/>
                <w:sz w:val="24"/>
                <w:lang w:val="zh-TW"/>
              </w:rPr>
              <w:t>1</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南充市顺庆区渔溪乡</w:t>
            </w:r>
            <w:r>
              <w:rPr>
                <w:rFonts w:ascii="仿宋_GB2312" w:eastAsia="仿宋_GB2312" w:cs="Arial Unicode MS"/>
                <w:kern w:val="0"/>
                <w:sz w:val="24"/>
                <w:lang w:val="zh-TW"/>
              </w:rPr>
              <w:t>人民政府</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猫儿</w:t>
            </w:r>
            <w:r>
              <w:rPr>
                <w:rFonts w:ascii="仿宋_GB2312" w:eastAsia="仿宋_GB2312" w:cs="Arial Unicode MS"/>
                <w:kern w:val="0"/>
                <w:sz w:val="24"/>
                <w:lang w:val="zh-TW"/>
              </w:rPr>
              <w:t>溪</w:t>
            </w:r>
            <w:r>
              <w:rPr>
                <w:rFonts w:ascii="仿宋_GB2312" w:eastAsia="仿宋_GB2312" w:cs="Arial Unicode MS" w:hint="eastAsia"/>
                <w:kern w:val="0"/>
                <w:sz w:val="24"/>
                <w:lang w:val="zh-TW"/>
              </w:rPr>
              <w:t>村</w:t>
            </w:r>
            <w:r>
              <w:rPr>
                <w:rFonts w:ascii="仿宋_GB2312" w:eastAsia="仿宋_GB2312" w:cs="Arial Unicode MS"/>
                <w:kern w:val="0"/>
                <w:sz w:val="24"/>
                <w:lang w:val="zh-TW"/>
              </w:rPr>
              <w:t>村道改造</w:t>
            </w:r>
          </w:p>
        </w:tc>
        <w:tc>
          <w:tcPr>
            <w:tcW w:w="1475" w:type="dxa"/>
            <w:vAlign w:val="center"/>
          </w:tcPr>
          <w:p w:rsidR="007D5D32" w:rsidRDefault="00245214">
            <w:pPr>
              <w:spacing w:line="240" w:lineRule="atLeast"/>
              <w:jc w:val="right"/>
              <w:rPr>
                <w:rFonts w:ascii="仿宋_GB2312" w:eastAsia="仿宋_GB2312" w:hAnsi="宋体" w:cs="Arial Unicode MS"/>
                <w:kern w:val="0"/>
                <w:sz w:val="24"/>
                <w:lang w:val="zh-TW"/>
              </w:rPr>
            </w:pPr>
            <w:r>
              <w:rPr>
                <w:rFonts w:ascii="仿宋_GB2312" w:eastAsia="仿宋_GB2312" w:hAnsi="宋体" w:cs="Arial Unicode MS" w:hint="eastAsia"/>
                <w:kern w:val="0"/>
                <w:sz w:val="24"/>
                <w:lang w:val="zh-TW"/>
              </w:rPr>
              <w:t>500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南充市顺庆区金台镇</w:t>
            </w:r>
            <w:r>
              <w:rPr>
                <w:rFonts w:ascii="仿宋_GB2312" w:eastAsia="仿宋_GB2312" w:cs="Arial Unicode MS"/>
                <w:kern w:val="0"/>
                <w:sz w:val="24"/>
                <w:lang w:val="zh-TW"/>
              </w:rPr>
              <w:t>人民政府</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董家</w:t>
            </w:r>
            <w:r>
              <w:rPr>
                <w:rFonts w:ascii="仿宋_GB2312" w:eastAsia="仿宋_GB2312" w:cs="Arial Unicode MS"/>
                <w:kern w:val="0"/>
                <w:sz w:val="24"/>
                <w:lang w:val="zh-TW"/>
              </w:rPr>
              <w:t>大院制</w:t>
            </w:r>
            <w:r>
              <w:rPr>
                <w:rFonts w:ascii="仿宋_GB2312" w:eastAsia="仿宋_GB2312" w:cs="Arial Unicode MS" w:hint="eastAsia"/>
                <w:kern w:val="0"/>
                <w:sz w:val="24"/>
                <w:lang w:val="zh-TW"/>
              </w:rPr>
              <w:t>笔</w:t>
            </w:r>
            <w:r>
              <w:rPr>
                <w:rFonts w:ascii="仿宋_GB2312" w:eastAsia="仿宋_GB2312" w:cs="Arial Unicode MS"/>
                <w:kern w:val="0"/>
                <w:sz w:val="24"/>
                <w:lang w:val="zh-TW"/>
              </w:rPr>
              <w:t>中心设计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500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金台</w:t>
            </w:r>
            <w:r>
              <w:rPr>
                <w:rFonts w:ascii="仿宋_GB2312" w:eastAsia="仿宋_GB2312" w:cs="Arial Unicode MS"/>
                <w:kern w:val="0"/>
                <w:sz w:val="24"/>
                <w:lang w:val="zh-TW"/>
              </w:rPr>
              <w:t>镇包包田村</w:t>
            </w:r>
            <w:r>
              <w:rPr>
                <w:rFonts w:ascii="仿宋_GB2312" w:eastAsia="仿宋_GB2312" w:cs="Arial Unicode MS" w:hint="eastAsia"/>
                <w:kern w:val="0"/>
                <w:sz w:val="24"/>
                <w:lang w:val="zh-TW"/>
              </w:rPr>
              <w:t>村委会</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kern w:val="0"/>
                <w:sz w:val="24"/>
                <w:lang w:val="zh-TW"/>
              </w:rPr>
              <w:t>包包田村活动中心</w:t>
            </w:r>
            <w:r>
              <w:rPr>
                <w:rFonts w:ascii="仿宋_GB2312" w:eastAsia="仿宋_GB2312" w:cs="Arial Unicode MS" w:hint="eastAsia"/>
                <w:kern w:val="0"/>
                <w:sz w:val="24"/>
                <w:lang w:val="zh-TW"/>
              </w:rPr>
              <w:t>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南充市顺庆区共兴镇</w:t>
            </w:r>
            <w:r>
              <w:rPr>
                <w:rFonts w:ascii="仿宋_GB2312" w:eastAsia="仿宋_GB2312" w:cs="Arial Unicode MS"/>
                <w:kern w:val="0"/>
                <w:sz w:val="24"/>
                <w:lang w:val="zh-TW"/>
              </w:rPr>
              <w:t>人民政府</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专职</w:t>
            </w:r>
            <w:r>
              <w:rPr>
                <w:rFonts w:ascii="仿宋_GB2312" w:eastAsia="仿宋_GB2312" w:cs="Arial Unicode MS"/>
                <w:kern w:val="0"/>
                <w:sz w:val="24"/>
                <w:lang w:val="zh-TW"/>
              </w:rPr>
              <w:t>消防用房设计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南充市顺庆区桂花乡</w:t>
            </w:r>
            <w:r>
              <w:rPr>
                <w:rFonts w:ascii="仿宋_GB2312" w:eastAsia="仿宋_GB2312" w:cs="Arial Unicode MS"/>
                <w:kern w:val="0"/>
                <w:sz w:val="24"/>
                <w:lang w:val="zh-TW"/>
              </w:rPr>
              <w:t>人民政府</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易地扶贫</w:t>
            </w:r>
            <w:r>
              <w:rPr>
                <w:rFonts w:ascii="仿宋_GB2312" w:eastAsia="仿宋_GB2312" w:cs="Arial Unicode MS"/>
                <w:kern w:val="0"/>
                <w:sz w:val="24"/>
                <w:lang w:val="zh-TW"/>
              </w:rPr>
              <w:t>搬迁项目设计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300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南充市顺庆区搬</w:t>
            </w:r>
            <w:r>
              <w:rPr>
                <w:rFonts w:ascii="仿宋_GB2312" w:eastAsia="仿宋_GB2312" w:cs="Arial Unicode MS"/>
                <w:kern w:val="0"/>
                <w:sz w:val="24"/>
                <w:lang w:val="zh-TW"/>
              </w:rPr>
              <w:t>罾镇</w:t>
            </w:r>
            <w:r>
              <w:rPr>
                <w:rFonts w:ascii="仿宋_GB2312" w:eastAsia="仿宋_GB2312" w:cs="Arial Unicode MS" w:hint="eastAsia"/>
                <w:kern w:val="0"/>
                <w:sz w:val="24"/>
                <w:lang w:val="zh-TW"/>
              </w:rPr>
              <w:t>人民</w:t>
            </w:r>
            <w:r>
              <w:rPr>
                <w:rFonts w:ascii="仿宋_GB2312" w:eastAsia="仿宋_GB2312" w:cs="Arial Unicode MS"/>
                <w:kern w:val="0"/>
                <w:sz w:val="24"/>
                <w:lang w:val="zh-TW"/>
              </w:rPr>
              <w:t>政府</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专职</w:t>
            </w:r>
            <w:r>
              <w:rPr>
                <w:rFonts w:ascii="仿宋_GB2312" w:eastAsia="仿宋_GB2312" w:cs="Arial Unicode MS"/>
                <w:kern w:val="0"/>
                <w:sz w:val="24"/>
                <w:lang w:val="zh-TW"/>
              </w:rPr>
              <w:t>消防用房设计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四川省蚕丝校</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2018全省基层农技人员知识更新省级调训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3000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8</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高坪区江陵镇</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内部审计和技术咨询</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500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9</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顺庆区桂花乡</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内部审计和技术咨询</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500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10</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西充百科有机种养殖有限公司</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清产核资审计和技术咨询</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500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11</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西华师大</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省级师资培训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800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12</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南部县农业局</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农桑人员农产品市场营销讲座</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13</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南充格瑞商用空调销售有限公司</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推销技术培训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2000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14</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四川兴凯丰密封件制造有限公司</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包饺子机的绞笼技术改进</w:t>
            </w:r>
          </w:p>
        </w:tc>
        <w:tc>
          <w:tcPr>
            <w:tcW w:w="1475" w:type="dxa"/>
            <w:vAlign w:val="center"/>
          </w:tcPr>
          <w:p w:rsidR="007D5D32" w:rsidRDefault="00245214">
            <w:pPr>
              <w:spacing w:line="240" w:lineRule="atLeast"/>
              <w:jc w:val="right"/>
              <w:rPr>
                <w:rFonts w:ascii="仿宋_GB2312" w:eastAsia="仿宋_GB2312" w:cs="Arial Unicode MS"/>
                <w:kern w:val="0"/>
                <w:sz w:val="24"/>
              </w:rPr>
            </w:pPr>
            <w:r>
              <w:rPr>
                <w:rFonts w:ascii="仿宋_GB2312" w:eastAsia="仿宋_GB2312" w:cs="Arial Unicode MS" w:hint="eastAsia"/>
                <w:kern w:val="0"/>
                <w:sz w:val="24"/>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15</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长沙D多17六彩、思summer86、</w:t>
            </w:r>
          </w:p>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贵阳市创新社区服务中心等</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学生网上接单设计任务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13000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16</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南充小飞侠科技公司</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200名左右学生接单公司项目任务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110000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17</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高坪区综合治理办公室</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社会综合治理宣传画面等物料设计，</w:t>
            </w:r>
            <w:r>
              <w:rPr>
                <w:rFonts w:ascii="仿宋_GB2312" w:eastAsia="仿宋_GB2312" w:cs="Arial Unicode MS"/>
                <w:kern w:val="0"/>
                <w:sz w:val="24"/>
                <w:lang w:val="zh-TW"/>
              </w:rPr>
              <w:t>logo</w:t>
            </w:r>
            <w:r>
              <w:rPr>
                <w:rFonts w:ascii="仿宋_GB2312" w:eastAsia="仿宋_GB2312" w:cs="Arial Unicode MS" w:hint="eastAsia"/>
                <w:kern w:val="0"/>
                <w:sz w:val="24"/>
                <w:lang w:val="zh-TW"/>
              </w:rPr>
              <w:t>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18</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西充县某镇</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新农村宣传画面墙绘</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19</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成都高新区芦葭英明小学</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校徽设计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2000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20</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南充艺步舞蹈学校</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环境装饰设计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2000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21</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南充华威装饰公司</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广告设计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1500</w:t>
            </w:r>
          </w:p>
        </w:tc>
      </w:tr>
      <w:tr w:rsidR="007D5D32">
        <w:trPr>
          <w:trHeight w:val="90"/>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22</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南充师范校</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排练指导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23</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营山机关幼儿园</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舞蹈排练指导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24</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南充五中</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舞蹈排练指导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25</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中国石油南充分公司</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舞蹈排练指导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26</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高坪区教育局</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嘉陵江合唱指导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27</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南充电视台</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南充偶像评委</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500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28</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南充音协</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社会考级评委</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kern w:val="0"/>
                <w:sz w:val="24"/>
                <w:lang w:val="zh-TW"/>
              </w:rPr>
              <w:t>400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29</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南充歌舞剧院</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三下乡文化演出</w:t>
            </w:r>
          </w:p>
        </w:tc>
        <w:tc>
          <w:tcPr>
            <w:tcW w:w="1475" w:type="dxa"/>
            <w:vAlign w:val="center"/>
          </w:tcPr>
          <w:p w:rsidR="007D5D32" w:rsidRDefault="00245214">
            <w:pPr>
              <w:spacing w:line="240" w:lineRule="atLeast"/>
              <w:jc w:val="right"/>
              <w:rPr>
                <w:rFonts w:ascii="仿宋_GB2312" w:eastAsia="仿宋_GB2312" w:cs="Arial Unicode MS"/>
                <w:kern w:val="0"/>
                <w:sz w:val="24"/>
              </w:rPr>
            </w:pPr>
            <w:r>
              <w:rPr>
                <w:rFonts w:ascii="仿宋_GB2312" w:eastAsia="仿宋_GB2312" w:cs="Arial Unicode MS" w:hint="eastAsia"/>
                <w:kern w:val="0"/>
                <w:sz w:val="24"/>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30</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南充市经信委</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2018“太阳神鸟杯”天府宝岛工业设计大赛评委</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31</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南充市教育局</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四川省服装艺术学校专业评审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kern w:val="0"/>
                <w:sz w:val="24"/>
                <w:lang w:val="zh-TW"/>
              </w:rPr>
              <w:t>500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lastRenderedPageBreak/>
              <w:t>32</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南充大木偶剧院</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考试评委</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800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33</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南部县农业局</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培训新型职业农民柑橘、桃生产技术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34</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培训高坪区新型职业农民柑橘生产技术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35</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高坪区发展公司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培训员工柑橘、桃、李栽培技术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3000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36</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南充农业科学研究院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培训大英县新型职业农民桃栽培技术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37</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南充农业科学研究院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培训大英县新型职业农民生猪养殖新技术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38</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培训高坪区新型职业农民生猪养殖技术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39</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培训西充县新型职业农民生猪养殖技术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40</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南充农业科学研究院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培训大英县新型职业农民水产养殖技术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41</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高坪农牧局</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新型职业农民水产养殖技术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2000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42</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南部县来福农业科技有限公司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产业工人养猪技术培训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43</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培训高坪区新型职业农民非洲猪瘟防控技术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44</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培训高坪区新型职业农民家禽养殖技术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45</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培训西充县新型职业农民家禽养殖技术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46</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培训仪陇县日兴镇黎明村和双胜镇勇跃村农民鸡养殖技术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47</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南充农业科学研究院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培训新型职业农民牛羊养殖技术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48</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南充农业科学研究院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全省基层农技人员知识更新培训共4次：农产品质量安全</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4000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49</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四川蚕桑丝绸服装艺术学校</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全省基层农技人员知识更新培训共3次：农产品质量安全</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3000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50</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南充农业科学研究院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遂宁大英县新型职业农民培训：农产品质量安全</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51</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高坪区新型职业农民农产品质量安全知识培训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52</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南充市基层农技人员培训：农业新业态引领新未来</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53</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西充县新型职业农民培训：新时代农业种植技术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54</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南充职业技术学院继教学院</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中级农艺工培训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600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55</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元意上善教育</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学生手绘培训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3840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lastRenderedPageBreak/>
              <w:t>56</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重庆市潼南区石溪镇畜牧兽医站</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科学养猪培训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57</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汶川县克枯乡木上村</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农民青红脆李栽培技术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58</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汶川县龙溪乡俄布村</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农民青红脆李栽培技术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59</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嘉源农业专业合作社</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沙糖桔优质高产栽培技术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3900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60</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阆中思依镇龙庙河生猪养殖专业合作社</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养猪技术咨询、服务、培训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61</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阆中大北农农牧食品有限公司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养猪技术咨询、服务、培训</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549"/>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62</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嘉陵区礼乐乡花椒种植专业合作社</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花椒高效栽培与加工技术示范</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63</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高坪区小龙养猪协会</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畜牧养殖技术咨询、服务、示范推广</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64</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南充知行农业产业开发科技有限公司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家畜家禽养殖、淡水养殖及疾病防治、农业产业开发</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65</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四川品信饲料有限公司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配合饲料的应用技术</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66</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高坪区四川恒一食品有限公司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熟肉、蔬菜、罐头的研发、工艺改进</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67</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南充市嘉陵区四川天兆猪业股份有限公司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猪生产与疾病防治</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68</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养殖企业</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血清检测5000余份、病原检测20余份</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69</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阆中大北农农牧食品有限公司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猪场场地的选址</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70</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阆中大北农农牧食品有限公司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猪场建设指导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71</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阆中大北农农牧食品有限公司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种猪的引种指导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72</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阆中大北农农牧食品有限公司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猪场经营管理指导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73</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阆中大北农农牧食品有限公司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种猪饲养管理技术指导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74</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阆中大北农农牧食品有限公司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猪场项目申报指导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75</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南充国仁养殖技术服务公司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养猪技术服务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76</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南充武华水产公司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水产养殖技术指导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77</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南充市高坪区长乐镇</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脱贫攻坚技术指导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78</w:t>
            </w:r>
          </w:p>
        </w:tc>
        <w:tc>
          <w:tcPr>
            <w:tcW w:w="3477"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成都碧城建筑设计有限公司</w:t>
            </w:r>
          </w:p>
        </w:tc>
        <w:tc>
          <w:tcPr>
            <w:tcW w:w="3401" w:type="dxa"/>
            <w:vAlign w:val="center"/>
          </w:tcPr>
          <w:p w:rsidR="007D5D32" w:rsidRDefault="00245214">
            <w:pPr>
              <w:spacing w:line="240" w:lineRule="atLeast"/>
              <w:jc w:val="left"/>
              <w:rPr>
                <w:rFonts w:ascii="仿宋_GB2312" w:eastAsia="仿宋_GB2312" w:cs="Arial Unicode MS"/>
                <w:kern w:val="0"/>
                <w:sz w:val="24"/>
                <w:lang w:val="zh-TW"/>
              </w:rPr>
            </w:pPr>
            <w:r>
              <w:rPr>
                <w:rFonts w:ascii="仿宋_GB2312" w:eastAsia="仿宋_GB2312" w:cs="Arial Unicode MS" w:hint="eastAsia"/>
                <w:kern w:val="0"/>
                <w:sz w:val="24"/>
                <w:lang w:val="zh-TW"/>
              </w:rPr>
              <w:t>香山镇恢复重建工程植物施工图设计</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1000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79</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昆道园林设计公司</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室内设计与园林设计指导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80</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遂宁市西南油气田公司分公司川中油气矿地质研究所</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地质分析</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81</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仪陇县复兴镇表家沟村</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种养殖技术指导</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0</w:t>
            </w:r>
          </w:p>
        </w:tc>
      </w:tr>
      <w:tr w:rsidR="007D5D32">
        <w:trPr>
          <w:trHeight w:val="147"/>
          <w:jc w:val="center"/>
        </w:trPr>
        <w:tc>
          <w:tcPr>
            <w:tcW w:w="707" w:type="dxa"/>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82</w:t>
            </w:r>
          </w:p>
        </w:tc>
        <w:tc>
          <w:tcPr>
            <w:tcW w:w="3477"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南充市科技局</w:t>
            </w:r>
          </w:p>
        </w:tc>
        <w:tc>
          <w:tcPr>
            <w:tcW w:w="3401" w:type="dxa"/>
            <w:vAlign w:val="center"/>
          </w:tcPr>
          <w:p w:rsidR="007D5D32" w:rsidRDefault="00245214">
            <w:pPr>
              <w:spacing w:line="240" w:lineRule="atLeast"/>
              <w:rPr>
                <w:rFonts w:ascii="仿宋_GB2312" w:eastAsia="仿宋_GB2312" w:cs="Arial Unicode MS"/>
                <w:kern w:val="0"/>
                <w:sz w:val="24"/>
                <w:lang w:val="zh-TW"/>
              </w:rPr>
            </w:pPr>
            <w:r>
              <w:rPr>
                <w:rFonts w:ascii="仿宋_GB2312" w:eastAsia="仿宋_GB2312" w:cs="Arial Unicode MS" w:hint="eastAsia"/>
                <w:kern w:val="0"/>
                <w:sz w:val="24"/>
                <w:lang w:val="zh-TW"/>
              </w:rPr>
              <w:t>服务“三区”人才支持计划科技人员专项计划</w:t>
            </w:r>
          </w:p>
        </w:tc>
        <w:tc>
          <w:tcPr>
            <w:tcW w:w="1475" w:type="dxa"/>
            <w:vAlign w:val="center"/>
          </w:tcPr>
          <w:p w:rsidR="007D5D32" w:rsidRDefault="00245214">
            <w:pPr>
              <w:spacing w:line="240" w:lineRule="atLeast"/>
              <w:jc w:val="right"/>
              <w:rPr>
                <w:rFonts w:ascii="仿宋_GB2312" w:eastAsia="仿宋_GB2312" w:cs="Arial Unicode MS"/>
                <w:kern w:val="0"/>
                <w:sz w:val="24"/>
                <w:lang w:val="zh-TW"/>
              </w:rPr>
            </w:pPr>
            <w:r>
              <w:rPr>
                <w:rFonts w:ascii="仿宋_GB2312" w:eastAsia="仿宋_GB2312" w:cs="Arial Unicode MS" w:hint="eastAsia"/>
                <w:kern w:val="0"/>
                <w:sz w:val="24"/>
                <w:lang w:val="zh-TW"/>
              </w:rPr>
              <w:t>180000</w:t>
            </w:r>
          </w:p>
        </w:tc>
      </w:tr>
      <w:tr w:rsidR="007D5D32">
        <w:trPr>
          <w:trHeight w:val="147"/>
          <w:jc w:val="center"/>
        </w:trPr>
        <w:tc>
          <w:tcPr>
            <w:tcW w:w="7585" w:type="dxa"/>
            <w:gridSpan w:val="3"/>
            <w:shd w:val="clear" w:color="auto" w:fill="B8CCE4" w:themeFill="accent1" w:themeFillTint="66"/>
            <w:vAlign w:val="center"/>
          </w:tcPr>
          <w:p w:rsidR="007D5D32" w:rsidRDefault="00245214">
            <w:pPr>
              <w:spacing w:line="240" w:lineRule="atLeast"/>
              <w:jc w:val="center"/>
              <w:rPr>
                <w:rFonts w:ascii="仿宋_GB2312" w:eastAsia="仿宋_GB2312" w:cs="Arial Unicode MS"/>
                <w:kern w:val="0"/>
                <w:sz w:val="24"/>
                <w:lang w:val="zh-TW"/>
              </w:rPr>
            </w:pPr>
            <w:r>
              <w:rPr>
                <w:rFonts w:ascii="仿宋_GB2312" w:eastAsia="仿宋_GB2312" w:cs="Arial Unicode MS" w:hint="eastAsia"/>
                <w:kern w:val="0"/>
                <w:sz w:val="24"/>
                <w:lang w:val="zh-TW"/>
              </w:rPr>
              <w:t>合计</w:t>
            </w:r>
          </w:p>
        </w:tc>
        <w:tc>
          <w:tcPr>
            <w:tcW w:w="1475" w:type="dxa"/>
            <w:shd w:val="clear" w:color="auto" w:fill="B8CCE4" w:themeFill="accent1" w:themeFillTint="66"/>
            <w:vAlign w:val="center"/>
          </w:tcPr>
          <w:p w:rsidR="007D5D32" w:rsidRDefault="00245214">
            <w:pPr>
              <w:spacing w:line="240" w:lineRule="atLeast"/>
              <w:jc w:val="right"/>
              <w:rPr>
                <w:rFonts w:ascii="仿宋_GB2312" w:eastAsia="仿宋_GB2312" w:cs="Arial Unicode MS"/>
                <w:kern w:val="0"/>
                <w:sz w:val="24"/>
              </w:rPr>
            </w:pPr>
            <w:r>
              <w:rPr>
                <w:rFonts w:ascii="仿宋_GB2312" w:eastAsia="仿宋_GB2312" w:cs="Arial Unicode MS"/>
                <w:kern w:val="0"/>
                <w:sz w:val="24"/>
              </w:rPr>
              <w:t>370240</w:t>
            </w:r>
          </w:p>
        </w:tc>
      </w:tr>
    </w:tbl>
    <w:p w:rsidR="007D5D32" w:rsidRDefault="007D5D32">
      <w:pPr>
        <w:rPr>
          <w:b/>
          <w:bCs/>
        </w:rPr>
      </w:pPr>
    </w:p>
    <w:p w:rsidR="007D5D32" w:rsidRDefault="00245214">
      <w:pPr>
        <w:numPr>
          <w:ilvl w:val="255"/>
          <w:numId w:val="0"/>
        </w:numPr>
        <w:spacing w:line="500" w:lineRule="exact"/>
        <w:ind w:firstLineChars="200" w:firstLine="562"/>
        <w:rPr>
          <w:rFonts w:ascii="楷体_GB2312" w:eastAsia="楷体_GB2312"/>
          <w:b/>
          <w:sz w:val="28"/>
          <w:szCs w:val="28"/>
        </w:rPr>
      </w:pPr>
      <w:r>
        <w:rPr>
          <w:rFonts w:ascii="楷体_GB2312" w:eastAsia="楷体_GB2312" w:hint="eastAsia"/>
          <w:b/>
          <w:sz w:val="28"/>
          <w:szCs w:val="28"/>
        </w:rPr>
        <w:t>（三）加强智库建设，夯实科研平台</w:t>
      </w:r>
    </w:p>
    <w:p w:rsidR="007D5D32" w:rsidRDefault="00245214">
      <w:pPr>
        <w:spacing w:line="500" w:lineRule="exact"/>
        <w:ind w:rightChars="100" w:right="210" w:firstLineChars="200" w:firstLine="560"/>
        <w:jc w:val="left"/>
        <w:rPr>
          <w:rFonts w:ascii="仿宋_GB2312" w:eastAsia="仿宋_GB2312" w:hAnsi="宋体" w:cs="Arial Unicode MS"/>
          <w:kern w:val="0"/>
          <w:sz w:val="28"/>
          <w:szCs w:val="28"/>
          <w:lang w:val="zh-TW"/>
        </w:rPr>
      </w:pPr>
      <w:r>
        <w:rPr>
          <w:rFonts w:ascii="仿宋_GB2312" w:eastAsia="仿宋_GB2312" w:hAnsi="宋体" w:cs="Arial Unicode MS" w:hint="eastAsia"/>
          <w:kern w:val="0"/>
          <w:sz w:val="28"/>
          <w:szCs w:val="28"/>
          <w:lang w:val="zh-TW"/>
        </w:rPr>
        <w:t>先后制订《学院社会科学联合会章程》《学院科学技术协会章</w:t>
      </w:r>
      <w:r>
        <w:rPr>
          <w:rFonts w:ascii="仿宋_GB2312" w:eastAsia="仿宋_GB2312" w:hAnsi="宋体" w:cs="Arial Unicode MS" w:hint="eastAsia"/>
          <w:kern w:val="0"/>
          <w:sz w:val="28"/>
          <w:szCs w:val="28"/>
          <w:lang w:val="zh-TW"/>
        </w:rPr>
        <w:lastRenderedPageBreak/>
        <w:t>程》，根据章程加强新型智库建设，成立学院社会科学联合会和学院科学技术协会，并申请成为省社科联团体会员单位。</w:t>
      </w:r>
    </w:p>
    <w:p w:rsidR="007D5D32" w:rsidRDefault="00245214">
      <w:pPr>
        <w:tabs>
          <w:tab w:val="left" w:pos="1770"/>
        </w:tabs>
        <w:ind w:firstLineChars="200" w:firstLine="560"/>
        <w:rPr>
          <w:rFonts w:ascii="黑体" w:eastAsia="黑体" w:hAnsi="黑体"/>
          <w:sz w:val="28"/>
          <w:szCs w:val="28"/>
        </w:rPr>
      </w:pPr>
      <w:r>
        <w:rPr>
          <w:rFonts w:ascii="黑体" w:eastAsia="黑体" w:hAnsi="黑体" w:hint="eastAsia"/>
          <w:sz w:val="28"/>
          <w:szCs w:val="28"/>
        </w:rPr>
        <w:t>二、科技与社会服务案例</w:t>
      </w:r>
    </w:p>
    <w:p w:rsidR="007D5D32" w:rsidRDefault="00245214">
      <w:pPr>
        <w:spacing w:line="560" w:lineRule="exact"/>
        <w:ind w:rightChars="-8" w:right="-17" w:firstLineChars="200" w:firstLine="562"/>
        <w:rPr>
          <w:rFonts w:ascii="仿宋_GB2312" w:eastAsia="仿宋_GB2312" w:hAnsi="宋体" w:cs="宋体"/>
          <w:b/>
          <w:kern w:val="0"/>
          <w:sz w:val="28"/>
          <w:szCs w:val="28"/>
        </w:rPr>
      </w:pPr>
      <w:r>
        <w:rPr>
          <w:rFonts w:ascii="仿宋_GB2312" w:eastAsia="仿宋_GB2312" w:hAnsi="宋体" w:cs="宋体" w:hint="eastAsia"/>
          <w:b/>
          <w:kern w:val="0"/>
          <w:sz w:val="28"/>
          <w:szCs w:val="28"/>
        </w:rPr>
        <w:t>【案例1】4个科研平台获批南充市首批哲社重点社科基地</w:t>
      </w:r>
    </w:p>
    <w:p w:rsidR="007D5D32" w:rsidRDefault="00245214">
      <w:pPr>
        <w:widowControl/>
        <w:shd w:val="clear" w:color="auto" w:fill="FFFFFF"/>
        <w:spacing w:before="144" w:after="120" w:line="500" w:lineRule="exact"/>
        <w:ind w:firstLineChars="200" w:firstLine="560"/>
        <w:jc w:val="left"/>
        <w:rPr>
          <w:rFonts w:ascii="仿宋_GB2312" w:eastAsia="仿宋_GB2312" w:hAnsi="宋体" w:cs="Arial Unicode MS"/>
          <w:kern w:val="0"/>
          <w:sz w:val="28"/>
          <w:szCs w:val="28"/>
          <w:lang w:val="zh-TW"/>
        </w:rPr>
      </w:pPr>
      <w:r>
        <w:rPr>
          <w:rFonts w:ascii="仿宋_GB2312" w:eastAsia="仿宋_GB2312" w:hAnsi="宋体" w:cs="Arial Unicode MS" w:hint="eastAsia"/>
          <w:kern w:val="0"/>
          <w:sz w:val="28"/>
          <w:szCs w:val="28"/>
          <w:lang w:val="zh-TW"/>
        </w:rPr>
        <w:t>2018年11月30日，根据有关文件的指导精神，南充市社会科学界联合会与南充市教育局和体育局组织开展了南充市哲学社会科学重点研究基地（第一批）申报工作。通过集中讨论，立项论证，决定授予10个研究中心（基地）为南充市哲学社会科学重点研究基地。其中我院成功获批4个南充市首批哲学社会科学重点研究基地，其中包括乡村振兴发展研究中心、学前教育发展研究中心、电商物流研究中心、现代职业教育发展研究中心等，占比高达40%。</w:t>
      </w:r>
    </w:p>
    <w:p w:rsidR="007D5D32" w:rsidRDefault="00245214">
      <w:pPr>
        <w:widowControl/>
        <w:shd w:val="clear" w:color="auto" w:fill="FFFFFF"/>
        <w:spacing w:before="144" w:after="120" w:line="500" w:lineRule="exact"/>
        <w:ind w:firstLineChars="200" w:firstLine="560"/>
        <w:jc w:val="left"/>
        <w:rPr>
          <w:rFonts w:ascii="仿宋_GB2312" w:eastAsia="仿宋_GB2312" w:hAnsi="宋体" w:cs="Arial Unicode MS"/>
          <w:kern w:val="0"/>
          <w:sz w:val="28"/>
          <w:szCs w:val="28"/>
          <w:lang w:val="zh-TW"/>
        </w:rPr>
      </w:pPr>
      <w:r>
        <w:rPr>
          <w:rFonts w:ascii="仿宋_GB2312" w:eastAsia="仿宋_GB2312" w:hAnsi="宋体" w:cs="Arial Unicode MS" w:hint="eastAsia"/>
          <w:kern w:val="0"/>
          <w:sz w:val="28"/>
          <w:szCs w:val="28"/>
          <w:lang w:val="zh-TW"/>
        </w:rPr>
        <w:t>4个“研究中心”的立项建设，既是对我院科研水平的肯定，同时也为我院提供了更高层次的发展平台。我院力图在今后的发展过程中，结合学科建设，强化社会服务职能，为南充市加快创建“成渝第二城”提供智力支持和决策参考。</w:t>
      </w:r>
    </w:p>
    <w:p w:rsidR="007D5D32" w:rsidRDefault="00245214">
      <w:pPr>
        <w:adjustRightInd w:val="0"/>
        <w:snapToGrid w:val="0"/>
        <w:spacing w:beforeLines="100" w:before="312" w:afterLines="100" w:after="312" w:line="500" w:lineRule="exact"/>
        <w:ind w:firstLineChars="196" w:firstLine="551"/>
        <w:outlineLvl w:val="3"/>
        <w:rPr>
          <w:rFonts w:ascii="仿宋_GB2312" w:eastAsia="仿宋_GB2312" w:hAnsi="宋体"/>
          <w:b/>
          <w:bCs/>
          <w:sz w:val="28"/>
          <w:szCs w:val="28"/>
        </w:rPr>
      </w:pPr>
      <w:r>
        <w:rPr>
          <w:rFonts w:ascii="仿宋_GB2312" w:eastAsia="仿宋_GB2312" w:hAnsi="宋体" w:hint="eastAsia"/>
          <w:b/>
          <w:bCs/>
          <w:sz w:val="28"/>
          <w:szCs w:val="28"/>
        </w:rPr>
        <w:t>【案例2】 学院成立校地（企）合作理事会</w:t>
      </w:r>
    </w:p>
    <w:p w:rsidR="007D5D32" w:rsidRDefault="00245214" w:rsidP="000154A5">
      <w:pPr>
        <w:spacing w:line="500" w:lineRule="exact"/>
        <w:ind w:firstLineChars="196" w:firstLine="549"/>
        <w:outlineLvl w:val="3"/>
        <w:rPr>
          <w:rFonts w:ascii="仿宋_GB2312" w:eastAsia="仿宋_GB2312" w:hAnsi="宋体"/>
          <w:sz w:val="28"/>
          <w:szCs w:val="28"/>
        </w:rPr>
      </w:pPr>
      <w:r>
        <w:rPr>
          <w:rFonts w:ascii="仿宋_GB2312" w:eastAsia="仿宋_GB2312" w:hAnsi="宋体" w:hint="eastAsia"/>
          <w:sz w:val="28"/>
          <w:szCs w:val="28"/>
        </w:rPr>
        <w:t>为贯彻落实四川省《关于开展省级教育体制机制改革试点的通知》，推进区域产教融合、校企合作，9月29日下午，南充职业技术学院校地（企）合作理事会成立大会暨第一届理事会议在明德楼110会议室召开。校地（企）合作理事会成立，正是学院以党的教育方针为指引，以国家创新驱动等重大发展战略为遵循，顺应新时期高等职业教育发展新趋势的重要举措；是实现校、地、企资源共享，促进学院和企业优势互补，加快学院教育改革与发展步伐，提升服务地方经济社会发展能力的有效抓手；是推动南充建设“成渝第二城”、争创“全省经济副中心”，推动学院建成“西部一流、国内先进的优质高</w:t>
      </w:r>
      <w:r>
        <w:rPr>
          <w:rFonts w:ascii="仿宋_GB2312" w:eastAsia="仿宋_GB2312" w:hAnsi="宋体" w:hint="eastAsia"/>
          <w:sz w:val="28"/>
          <w:szCs w:val="28"/>
        </w:rPr>
        <w:lastRenderedPageBreak/>
        <w:t>职院校”的有力保障，为推动地方经济社会发展而做出更大贡献。</w:t>
      </w:r>
    </w:p>
    <w:p w:rsidR="007D5D32" w:rsidRDefault="00245214">
      <w:pPr>
        <w:widowControl/>
        <w:shd w:val="clear" w:color="auto" w:fill="FFFFFF"/>
        <w:jc w:val="center"/>
        <w:rPr>
          <w:rFonts w:ascii="宋体" w:hAnsi="宋体" w:cs="宋体"/>
          <w:color w:val="000000"/>
          <w:kern w:val="0"/>
          <w:szCs w:val="21"/>
        </w:rPr>
      </w:pPr>
      <w:r>
        <w:rPr>
          <w:rFonts w:ascii="宋体" w:hAnsi="宋体" w:cs="宋体"/>
          <w:noProof/>
          <w:color w:val="000000"/>
          <w:kern w:val="0"/>
          <w:szCs w:val="21"/>
        </w:rPr>
        <w:drawing>
          <wp:inline distT="0" distB="0" distL="0" distR="0">
            <wp:extent cx="4820920" cy="3820795"/>
            <wp:effectExtent l="0" t="0" r="17780" b="8255"/>
            <wp:docPr id="46" name="图片 46" descr="http://www.nczy.com/upload/images/2018/9/3014163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www.nczy.com/upload/images/2018/9/301416358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20920" cy="3820795"/>
                    </a:xfrm>
                    <a:prstGeom prst="rect">
                      <a:avLst/>
                    </a:prstGeom>
                    <a:noFill/>
                    <a:ln>
                      <a:noFill/>
                    </a:ln>
                  </pic:spPr>
                </pic:pic>
              </a:graphicData>
            </a:graphic>
          </wp:inline>
        </w:drawing>
      </w:r>
    </w:p>
    <w:p w:rsidR="007D5D32" w:rsidRDefault="00245214">
      <w:pPr>
        <w:widowControl/>
        <w:shd w:val="clear" w:color="auto" w:fill="FFFFFF"/>
        <w:jc w:val="center"/>
        <w:rPr>
          <w:rFonts w:ascii="楷体_GB2312" w:eastAsia="楷体_GB2312" w:hAnsi="宋体" w:cs="宋体"/>
          <w:b/>
          <w:color w:val="000000"/>
          <w:kern w:val="0"/>
          <w:sz w:val="24"/>
        </w:rPr>
      </w:pPr>
      <w:r>
        <w:rPr>
          <w:rFonts w:ascii="楷体_GB2312" w:eastAsia="楷体_GB2312" w:hAnsi="宋体" w:cs="Arial Unicode MS" w:hint="eastAsia"/>
          <w:b/>
          <w:kern w:val="0"/>
          <w:sz w:val="24"/>
          <w:lang w:val="zh-TW"/>
        </w:rPr>
        <w:t>图</w:t>
      </w:r>
      <w:r>
        <w:rPr>
          <w:rFonts w:ascii="楷体_GB2312" w:eastAsia="楷体_GB2312" w:hAnsi="宋体" w:cs="Arial Unicode MS" w:hint="eastAsia"/>
          <w:b/>
          <w:kern w:val="0"/>
          <w:sz w:val="24"/>
        </w:rPr>
        <w:t>19  南充职业技术学院校地（企）合作理事会成立大会</w:t>
      </w:r>
    </w:p>
    <w:p w:rsidR="007D5D32" w:rsidRDefault="00245214">
      <w:pPr>
        <w:spacing w:line="500" w:lineRule="exact"/>
        <w:ind w:firstLineChars="200" w:firstLine="562"/>
        <w:rPr>
          <w:rFonts w:ascii="仿宋_GB2312" w:eastAsia="仿宋_GB2312" w:hAnsi="宋体"/>
          <w:b/>
          <w:sz w:val="28"/>
          <w:szCs w:val="28"/>
        </w:rPr>
      </w:pPr>
      <w:r>
        <w:rPr>
          <w:rFonts w:ascii="仿宋_GB2312" w:eastAsia="仿宋_GB2312" w:hAnsi="宋体" w:hint="eastAsia"/>
          <w:b/>
          <w:bCs/>
          <w:sz w:val="28"/>
          <w:szCs w:val="28"/>
        </w:rPr>
        <w:t>【案例3】</w:t>
      </w:r>
      <w:r>
        <w:rPr>
          <w:rFonts w:ascii="仿宋_GB2312" w:eastAsia="仿宋_GB2312" w:hAnsi="宋体" w:hint="eastAsia"/>
          <w:b/>
          <w:sz w:val="28"/>
          <w:szCs w:val="28"/>
        </w:rPr>
        <w:t xml:space="preserve"> 学院大力开展精准扶贫工作</w:t>
      </w:r>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本年度</w:t>
      </w:r>
      <w:r>
        <w:rPr>
          <w:rFonts w:ascii="仿宋_GB2312" w:eastAsia="仿宋_GB2312" w:hAnsi="宋体"/>
          <w:sz w:val="28"/>
          <w:szCs w:val="28"/>
        </w:rPr>
        <w:t>我院对口帮扶南部县定水镇郑家沟村、南部县皂角乡长树岭村、仪陇县复兴镇青家沟村、仪陇县双胜镇勇跃村、仪陇县日兴镇黎明村、汶川县克枯乡木上村和汶川县龙溪乡俄布村。</w:t>
      </w:r>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sz w:val="28"/>
          <w:szCs w:val="28"/>
        </w:rPr>
        <w:t>落实扶持政策，安排扶贫专项资金，保障扶贫惠民落到实处。截至目前，学院先后投入80余万元，帮扶汶川县木上村、仪陇县青家沟村、南部县长树岭村等帮扶村修建公共设施十余处，修建乡村道路十公里，添置办公设施百余件；集中认购帮扶村瓜果10余吨，实现销售额增收5万余元；积极协助争取帮扶项目和资金。向汶川县教育局捐赠资金10万元，建立</w:t>
      </w:r>
      <w:r>
        <w:rPr>
          <w:rFonts w:ascii="仿宋_GB2312" w:eastAsia="仿宋_GB2312" w:hAnsi="宋体"/>
          <w:sz w:val="28"/>
          <w:szCs w:val="28"/>
        </w:rPr>
        <w:t>“</w:t>
      </w:r>
      <w:r>
        <w:rPr>
          <w:rFonts w:ascii="仿宋_GB2312" w:eastAsia="仿宋_GB2312" w:hAnsi="宋体"/>
          <w:sz w:val="28"/>
          <w:szCs w:val="28"/>
        </w:rPr>
        <w:t>南职教育基金</w:t>
      </w:r>
      <w:r>
        <w:rPr>
          <w:rFonts w:ascii="仿宋_GB2312" w:eastAsia="仿宋_GB2312" w:hAnsi="宋体"/>
          <w:sz w:val="28"/>
          <w:szCs w:val="28"/>
        </w:rPr>
        <w:t>”</w:t>
      </w:r>
      <w:r>
        <w:rPr>
          <w:rFonts w:ascii="仿宋_GB2312" w:eastAsia="仿宋_GB2312" w:hAnsi="宋体"/>
          <w:sz w:val="28"/>
          <w:szCs w:val="28"/>
        </w:rPr>
        <w:t>，用于帮助汶川县学校教学成绩优秀的困难教师和成绩突出的贫困学生。</w:t>
      </w:r>
    </w:p>
    <w:p w:rsidR="007D5D32" w:rsidRDefault="00245214">
      <w:pPr>
        <w:spacing w:line="500" w:lineRule="exact"/>
        <w:rPr>
          <w:rFonts w:ascii="仿宋_GB2312" w:eastAsia="仿宋_GB2312" w:hAnsi="宋体"/>
          <w:sz w:val="28"/>
          <w:szCs w:val="28"/>
        </w:rPr>
      </w:pPr>
      <w:r>
        <w:rPr>
          <w:rFonts w:ascii="仿宋_GB2312" w:eastAsia="仿宋_GB2312" w:hAnsi="宋体"/>
          <w:sz w:val="28"/>
          <w:szCs w:val="28"/>
        </w:rPr>
        <w:t xml:space="preserve">    学院发挥专业优势，加大技术支持，提升帮扶村发展产业化</w:t>
      </w:r>
      <w:r>
        <w:rPr>
          <w:rFonts w:ascii="仿宋_GB2312" w:eastAsia="仿宋_GB2312" w:hAnsi="宋体" w:hint="eastAsia"/>
          <w:sz w:val="28"/>
          <w:szCs w:val="28"/>
        </w:rPr>
        <w:t>，</w:t>
      </w:r>
      <w:r>
        <w:rPr>
          <w:rFonts w:ascii="仿宋_GB2312" w:eastAsia="仿宋_GB2312" w:hAnsi="宋体"/>
          <w:sz w:val="28"/>
          <w:szCs w:val="28"/>
        </w:rPr>
        <w:t>为当地经济社会发展提供科技支撑。截至目前学院组织专家到村培训累</w:t>
      </w:r>
      <w:r>
        <w:rPr>
          <w:rFonts w:ascii="仿宋_GB2312" w:eastAsia="仿宋_GB2312" w:hAnsi="宋体"/>
          <w:sz w:val="28"/>
          <w:szCs w:val="28"/>
        </w:rPr>
        <w:lastRenderedPageBreak/>
        <w:t>计四百余人次，着力提高汶川青红脆李产业、仪陇花椒产业、南部瓜果产业等果蔬种植技能和管理水平，为对口帮扶村农副业增产增收奠定坚实基础。</w:t>
      </w:r>
      <w:r>
        <w:rPr>
          <w:rFonts w:ascii="仿宋_GB2312" w:eastAsia="仿宋_GB2312" w:hAnsi="宋体" w:hint="eastAsia"/>
          <w:sz w:val="28"/>
          <w:szCs w:val="28"/>
        </w:rPr>
        <w:t>旅游专业教师赴汶川县木上村开展乡村旅游培训活动，为木上村景点挖掘、脆李旅游文化打造和设想、旅游发展提供了方向。</w:t>
      </w:r>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sz w:val="28"/>
          <w:szCs w:val="28"/>
        </w:rPr>
        <w:t>学院与汶川县、仪陇县教育局精诚合作，大力开展支教送教活动。组织学院教师</w:t>
      </w:r>
      <w:r>
        <w:rPr>
          <w:rFonts w:ascii="仿宋_GB2312" w:eastAsia="仿宋_GB2312" w:hAnsi="宋体" w:hint="eastAsia"/>
          <w:sz w:val="28"/>
          <w:szCs w:val="28"/>
        </w:rPr>
        <w:t>3</w:t>
      </w:r>
      <w:r>
        <w:rPr>
          <w:rFonts w:ascii="仿宋_GB2312" w:eastAsia="仿宋_GB2312" w:hAnsi="宋体"/>
          <w:sz w:val="28"/>
          <w:szCs w:val="28"/>
        </w:rPr>
        <w:t>名，选派学院学前专业16名学生到汶川一幼支教，并建立支教点；动员学院学前教育专业学生积极报考应聘汶川幼儿教师；配合汶川开展三期幼儿教师的轮训提高，培训人次达790余人次，实施</w:t>
      </w:r>
      <w:r>
        <w:rPr>
          <w:rFonts w:ascii="仿宋_GB2312" w:eastAsia="仿宋_GB2312" w:hAnsi="宋体"/>
          <w:sz w:val="28"/>
          <w:szCs w:val="28"/>
        </w:rPr>
        <w:t>“</w:t>
      </w:r>
      <w:r>
        <w:rPr>
          <w:rFonts w:ascii="仿宋_GB2312" w:eastAsia="仿宋_GB2312" w:hAnsi="宋体"/>
          <w:sz w:val="28"/>
          <w:szCs w:val="28"/>
        </w:rPr>
        <w:t>两免一助</w:t>
      </w:r>
      <w:r>
        <w:rPr>
          <w:rFonts w:ascii="仿宋_GB2312" w:eastAsia="仿宋_GB2312" w:hAnsi="宋体"/>
          <w:sz w:val="28"/>
          <w:szCs w:val="28"/>
        </w:rPr>
        <w:t>”</w:t>
      </w:r>
      <w:r>
        <w:rPr>
          <w:rFonts w:ascii="仿宋_GB2312" w:eastAsia="仿宋_GB2312" w:hAnsi="宋体"/>
          <w:sz w:val="28"/>
          <w:szCs w:val="28"/>
        </w:rPr>
        <w:t>工作，为就读我院的汶川籍11名学生提供了国家助学金和学院助学金；给予在我院就读的帮扶村贫困户子弟免除学费、书本费、住宿费等扶贫政策，每年再给予2000元的贫困补助。</w:t>
      </w:r>
    </w:p>
    <w:p w:rsidR="007D5D32" w:rsidRDefault="00245214">
      <w:pPr>
        <w:spacing w:line="500" w:lineRule="exact"/>
        <w:ind w:firstLineChars="200" w:firstLine="560"/>
        <w:rPr>
          <w:rFonts w:ascii="仿宋_GB2312" w:eastAsia="仿宋_GB2312" w:hAnsi="宋体"/>
          <w:sz w:val="28"/>
          <w:szCs w:val="28"/>
        </w:rPr>
      </w:pPr>
      <w:r>
        <w:rPr>
          <w:rFonts w:ascii="仿宋_GB2312" w:eastAsia="仿宋_GB2312" w:hAnsi="宋体"/>
          <w:sz w:val="28"/>
          <w:szCs w:val="28"/>
        </w:rPr>
        <w:t>通过以上举措</w:t>
      </w:r>
      <w:r>
        <w:rPr>
          <w:rFonts w:ascii="仿宋_GB2312" w:eastAsia="仿宋_GB2312" w:hAnsi="宋体" w:hint="eastAsia"/>
          <w:sz w:val="28"/>
          <w:szCs w:val="28"/>
        </w:rPr>
        <w:t>，</w:t>
      </w:r>
      <w:r>
        <w:rPr>
          <w:rFonts w:ascii="仿宋_GB2312" w:eastAsia="仿宋_GB2312" w:hAnsi="宋体"/>
          <w:sz w:val="28"/>
          <w:szCs w:val="28"/>
        </w:rPr>
        <w:t>学院</w:t>
      </w:r>
      <w:r>
        <w:rPr>
          <w:rFonts w:ascii="仿宋_GB2312" w:eastAsia="仿宋_GB2312" w:hAnsi="宋体" w:hint="eastAsia"/>
          <w:sz w:val="28"/>
          <w:szCs w:val="28"/>
        </w:rPr>
        <w:t>已经</w:t>
      </w:r>
      <w:r>
        <w:rPr>
          <w:rFonts w:ascii="仿宋_GB2312" w:eastAsia="仿宋_GB2312" w:hAnsi="宋体"/>
          <w:sz w:val="28"/>
          <w:szCs w:val="28"/>
        </w:rPr>
        <w:t>形成全院统筹</w:t>
      </w:r>
      <w:r>
        <w:rPr>
          <w:rFonts w:ascii="仿宋_GB2312" w:eastAsia="仿宋_GB2312" w:hAnsi="宋体" w:hint="eastAsia"/>
          <w:sz w:val="28"/>
          <w:szCs w:val="28"/>
        </w:rPr>
        <w:t>、系部</w:t>
      </w:r>
      <w:r>
        <w:rPr>
          <w:rFonts w:ascii="仿宋_GB2312" w:eastAsia="仿宋_GB2312" w:hAnsi="宋体"/>
          <w:sz w:val="28"/>
          <w:szCs w:val="28"/>
        </w:rPr>
        <w:t>协同</w:t>
      </w:r>
      <w:r>
        <w:rPr>
          <w:rFonts w:ascii="仿宋_GB2312" w:eastAsia="仿宋_GB2312" w:hAnsi="宋体" w:hint="eastAsia"/>
          <w:sz w:val="28"/>
          <w:szCs w:val="28"/>
        </w:rPr>
        <w:t>、</w:t>
      </w:r>
      <w:r>
        <w:rPr>
          <w:rFonts w:ascii="仿宋_GB2312" w:eastAsia="仿宋_GB2312" w:hAnsi="宋体"/>
          <w:sz w:val="28"/>
          <w:szCs w:val="28"/>
        </w:rPr>
        <w:t>扶贫与扶智并举的工作机制</w:t>
      </w:r>
      <w:r>
        <w:rPr>
          <w:rFonts w:ascii="仿宋_GB2312" w:eastAsia="仿宋_GB2312" w:hAnsi="宋体" w:hint="eastAsia"/>
          <w:sz w:val="28"/>
          <w:szCs w:val="28"/>
        </w:rPr>
        <w:t>，</w:t>
      </w:r>
      <w:r>
        <w:rPr>
          <w:rFonts w:ascii="仿宋_GB2312" w:eastAsia="仿宋_GB2312" w:hAnsi="宋体"/>
          <w:sz w:val="28"/>
          <w:szCs w:val="28"/>
        </w:rPr>
        <w:t>扶贫工作</w:t>
      </w:r>
      <w:r>
        <w:rPr>
          <w:rFonts w:ascii="仿宋_GB2312" w:eastAsia="仿宋_GB2312" w:hAnsi="宋体" w:hint="eastAsia"/>
          <w:sz w:val="28"/>
          <w:szCs w:val="28"/>
        </w:rPr>
        <w:t>成效</w:t>
      </w:r>
      <w:r>
        <w:rPr>
          <w:rFonts w:ascii="仿宋_GB2312" w:eastAsia="仿宋_GB2312" w:hAnsi="宋体"/>
          <w:sz w:val="28"/>
          <w:szCs w:val="28"/>
        </w:rPr>
        <w:t>显著</w:t>
      </w:r>
      <w:r>
        <w:rPr>
          <w:rFonts w:ascii="仿宋_GB2312" w:eastAsia="仿宋_GB2312" w:hAnsi="宋体" w:hint="eastAsia"/>
          <w:sz w:val="28"/>
          <w:szCs w:val="28"/>
        </w:rPr>
        <w:t>。</w:t>
      </w:r>
    </w:p>
    <w:p w:rsidR="007D5D32" w:rsidRDefault="00245214">
      <w:pPr>
        <w:spacing w:line="500" w:lineRule="exact"/>
        <w:jc w:val="center"/>
        <w:rPr>
          <w:rFonts w:ascii="仿宋_GB2312" w:eastAsia="仿宋_GB2312" w:hAnsi="宋体"/>
          <w:sz w:val="28"/>
          <w:szCs w:val="28"/>
        </w:rPr>
      </w:pPr>
      <w:r>
        <w:rPr>
          <w:rFonts w:ascii="楷体_GB2312" w:eastAsia="楷体_GB2312" w:hAnsi="宋体" w:cs="Arial Unicode MS" w:hint="eastAsia"/>
          <w:b/>
          <w:kern w:val="0"/>
          <w:sz w:val="24"/>
          <w:lang w:val="zh-TW"/>
        </w:rPr>
        <w:t>图</w:t>
      </w:r>
      <w:r>
        <w:rPr>
          <w:rFonts w:ascii="仿宋_GB2312" w:eastAsia="仿宋_GB2312" w:hAnsi="宋体"/>
          <w:noProof/>
          <w:sz w:val="28"/>
          <w:szCs w:val="28"/>
        </w:rPr>
        <w:drawing>
          <wp:anchor distT="0" distB="0" distL="114300" distR="114300" simplePos="0" relativeHeight="251672576" behindDoc="0" locked="0" layoutInCell="1" allowOverlap="1">
            <wp:simplePos x="0" y="0"/>
            <wp:positionH relativeFrom="column">
              <wp:posOffset>95250</wp:posOffset>
            </wp:positionH>
            <wp:positionV relativeFrom="paragraph">
              <wp:posOffset>94615</wp:posOffset>
            </wp:positionV>
            <wp:extent cx="5273675" cy="3952240"/>
            <wp:effectExtent l="0" t="0" r="3175"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273675" cy="3952240"/>
                    </a:xfrm>
                    <a:prstGeom prst="rect">
                      <a:avLst/>
                    </a:prstGeom>
                  </pic:spPr>
                </pic:pic>
              </a:graphicData>
            </a:graphic>
          </wp:anchor>
        </w:drawing>
      </w:r>
      <w:r>
        <w:rPr>
          <w:rFonts w:ascii="楷体_GB2312" w:eastAsia="楷体_GB2312" w:hAnsi="宋体" w:cs="Arial Unicode MS" w:hint="eastAsia"/>
          <w:b/>
          <w:kern w:val="0"/>
          <w:sz w:val="24"/>
        </w:rPr>
        <w:t>20  陈永龙院长（右一）赴定点帮扶村村开展精准扶贫督导工作</w:t>
      </w:r>
    </w:p>
    <w:p w:rsidR="007D5D32" w:rsidRDefault="007D5D32">
      <w:pPr>
        <w:spacing w:line="500" w:lineRule="exact"/>
        <w:jc w:val="center"/>
        <w:rPr>
          <w:rFonts w:ascii="仿宋_GB2312" w:eastAsia="仿宋_GB2312" w:hAnsi="宋体"/>
          <w:sz w:val="28"/>
          <w:szCs w:val="28"/>
        </w:rPr>
      </w:pPr>
    </w:p>
    <w:p w:rsidR="007D5D32" w:rsidRDefault="007D5D32">
      <w:pPr>
        <w:widowControl/>
        <w:shd w:val="clear" w:color="auto" w:fill="FFFFFF"/>
        <w:spacing w:before="144" w:after="120" w:line="500" w:lineRule="exact"/>
        <w:ind w:firstLine="480"/>
        <w:jc w:val="center"/>
        <w:rPr>
          <w:rFonts w:ascii="仿宋_GB2312" w:eastAsia="仿宋_GB2312" w:hAnsi="宋体" w:cs="Arial Unicode MS"/>
          <w:kern w:val="0"/>
          <w:sz w:val="28"/>
          <w:szCs w:val="28"/>
          <w:lang w:val="zh-TW"/>
        </w:rPr>
      </w:pPr>
    </w:p>
    <w:p w:rsidR="007D5D32" w:rsidRDefault="00245214">
      <w:pPr>
        <w:widowControl/>
        <w:shd w:val="clear" w:color="auto" w:fill="FFFFFF"/>
        <w:spacing w:before="144" w:after="120" w:line="432" w:lineRule="auto"/>
        <w:ind w:firstLine="480"/>
        <w:jc w:val="center"/>
        <w:rPr>
          <w:rFonts w:ascii="宋体" w:hAnsi="宋体" w:cs="宋体"/>
          <w:kern w:val="0"/>
          <w:szCs w:val="21"/>
        </w:rPr>
      </w:pPr>
      <w:r>
        <w:rPr>
          <w:rFonts w:ascii="宋体" w:hAnsi="宋体" w:cs="宋体"/>
          <w:noProof/>
          <w:kern w:val="0"/>
          <w:szCs w:val="21"/>
        </w:rPr>
        <w:drawing>
          <wp:inline distT="0" distB="0" distL="0" distR="0">
            <wp:extent cx="5267325" cy="4267200"/>
            <wp:effectExtent l="0" t="0" r="9525" b="0"/>
            <wp:docPr id="48" name="图片 48" descr="http://www.nczy.com/upload/images/2018/11/26123532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www.nczy.com/upload/images/2018/11/2612353218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67325" cy="4267200"/>
                    </a:xfrm>
                    <a:prstGeom prst="rect">
                      <a:avLst/>
                    </a:prstGeom>
                    <a:noFill/>
                    <a:ln>
                      <a:noFill/>
                    </a:ln>
                  </pic:spPr>
                </pic:pic>
              </a:graphicData>
            </a:graphic>
          </wp:inline>
        </w:drawing>
      </w:r>
    </w:p>
    <w:p w:rsidR="007D5D32" w:rsidRDefault="00245214">
      <w:pPr>
        <w:widowControl/>
        <w:shd w:val="clear" w:color="auto" w:fill="FFFFFF"/>
        <w:spacing w:before="144" w:after="120" w:line="360" w:lineRule="auto"/>
        <w:ind w:firstLine="480"/>
        <w:jc w:val="center"/>
        <w:rPr>
          <w:rFonts w:ascii="楷体_GB2312" w:eastAsia="楷体_GB2312" w:hAnsi="宋体" w:cs="Arial Unicode MS"/>
          <w:b/>
          <w:kern w:val="0"/>
          <w:sz w:val="24"/>
          <w:lang w:val="zh-TW"/>
        </w:rPr>
      </w:pPr>
      <w:r>
        <w:rPr>
          <w:rFonts w:ascii="楷体_GB2312" w:eastAsia="楷体_GB2312" w:hAnsi="宋体" w:cs="Arial Unicode MS" w:hint="eastAsia"/>
          <w:b/>
          <w:kern w:val="0"/>
          <w:sz w:val="24"/>
          <w:lang w:val="zh-TW"/>
        </w:rPr>
        <w:t>图</w:t>
      </w:r>
      <w:r>
        <w:rPr>
          <w:rFonts w:ascii="楷体_GB2312" w:eastAsia="楷体_GB2312" w:hAnsi="宋体" w:cs="Arial Unicode MS" w:hint="eastAsia"/>
          <w:b/>
          <w:kern w:val="0"/>
          <w:sz w:val="24"/>
        </w:rPr>
        <w:t>21</w:t>
      </w:r>
      <w:r>
        <w:rPr>
          <w:rFonts w:ascii="楷体_GB2312" w:eastAsia="楷体_GB2312" w:hAnsi="宋体" w:cs="Arial Unicode MS" w:hint="eastAsia"/>
          <w:b/>
          <w:kern w:val="0"/>
          <w:sz w:val="24"/>
          <w:lang w:val="zh-TW"/>
        </w:rPr>
        <w:t xml:space="preserve"> 果树专家赴汶川县木上村开展技术培训指导</w:t>
      </w:r>
    </w:p>
    <w:p w:rsidR="007D5D32" w:rsidRDefault="007D5D32">
      <w:pPr>
        <w:spacing w:line="560" w:lineRule="exact"/>
        <w:ind w:rightChars="-8" w:right="-17" w:firstLineChars="200" w:firstLine="720"/>
        <w:jc w:val="center"/>
        <w:rPr>
          <w:rFonts w:ascii="方正小标宋简体" w:eastAsia="方正小标宋简体"/>
          <w:sz w:val="36"/>
          <w:szCs w:val="36"/>
        </w:rPr>
      </w:pPr>
    </w:p>
    <w:p w:rsidR="007D5D32" w:rsidRDefault="007D5D32">
      <w:pPr>
        <w:spacing w:line="560" w:lineRule="exact"/>
        <w:ind w:rightChars="-8" w:right="-17" w:firstLineChars="200" w:firstLine="720"/>
        <w:jc w:val="center"/>
        <w:rPr>
          <w:rFonts w:ascii="方正小标宋简体" w:eastAsia="方正小标宋简体"/>
          <w:sz w:val="36"/>
          <w:szCs w:val="36"/>
        </w:rPr>
      </w:pPr>
    </w:p>
    <w:p w:rsidR="007D5D32" w:rsidRDefault="00245214">
      <w:pPr>
        <w:spacing w:line="560" w:lineRule="exact"/>
        <w:ind w:rightChars="-8" w:right="-17" w:firstLineChars="200" w:firstLine="720"/>
        <w:jc w:val="center"/>
        <w:rPr>
          <w:rFonts w:ascii="方正小标宋简体" w:eastAsia="方正小标宋简体"/>
          <w:sz w:val="36"/>
          <w:szCs w:val="36"/>
        </w:rPr>
      </w:pPr>
      <w:r>
        <w:rPr>
          <w:rFonts w:ascii="方正小标宋简体" w:eastAsia="方正小标宋简体" w:hint="eastAsia"/>
          <w:sz w:val="36"/>
          <w:szCs w:val="36"/>
        </w:rPr>
        <w:t>第七章 直面问题 持续推进学院高质量发展</w:t>
      </w:r>
    </w:p>
    <w:p w:rsidR="007D5D32" w:rsidRDefault="007D5D32">
      <w:pPr>
        <w:spacing w:line="560" w:lineRule="exact"/>
        <w:ind w:rightChars="-8" w:right="-17" w:firstLineChars="200" w:firstLine="562"/>
        <w:rPr>
          <w:rFonts w:ascii="楷体" w:eastAsia="楷体" w:hAnsi="楷体"/>
          <w:b/>
          <w:bCs/>
          <w:sz w:val="28"/>
          <w:szCs w:val="28"/>
        </w:rPr>
      </w:pPr>
    </w:p>
    <w:p w:rsidR="007D5D32" w:rsidRDefault="00245214">
      <w:pPr>
        <w:spacing w:line="500" w:lineRule="exact"/>
        <w:ind w:firstLineChars="200" w:firstLine="560"/>
        <w:jc w:val="left"/>
        <w:outlineLvl w:val="1"/>
        <w:rPr>
          <w:rFonts w:ascii="黑体" w:eastAsia="黑体" w:hAnsi="黑体"/>
          <w:bCs/>
          <w:sz w:val="28"/>
          <w:szCs w:val="28"/>
        </w:rPr>
      </w:pPr>
      <w:bookmarkStart w:id="54" w:name="_Toc533075551"/>
      <w:bookmarkStart w:id="55" w:name="_Toc14313"/>
      <w:bookmarkStart w:id="56" w:name="_Toc23726"/>
      <w:r>
        <w:rPr>
          <w:rFonts w:ascii="黑体" w:eastAsia="黑体" w:hAnsi="黑体" w:hint="eastAsia"/>
          <w:bCs/>
          <w:sz w:val="28"/>
          <w:szCs w:val="28"/>
        </w:rPr>
        <w:t>一、地方产教融合、校企合作相关政策环境有待进一步改善</w:t>
      </w:r>
      <w:bookmarkEnd w:id="54"/>
    </w:p>
    <w:p w:rsidR="007D5D32" w:rsidRDefault="00245214">
      <w:pPr>
        <w:spacing w:line="500" w:lineRule="exact"/>
        <w:ind w:firstLineChars="200" w:firstLine="560"/>
        <w:jc w:val="left"/>
        <w:outlineLvl w:val="1"/>
        <w:rPr>
          <w:rFonts w:ascii="黑体" w:eastAsia="黑体"/>
          <w:bCs/>
          <w:sz w:val="28"/>
          <w:szCs w:val="28"/>
        </w:rPr>
      </w:pPr>
      <w:bookmarkStart w:id="57" w:name="_Toc533075552"/>
      <w:r>
        <w:rPr>
          <w:rFonts w:ascii="仿宋_GB2312" w:eastAsia="仿宋_GB2312" w:hAnsi="宋体" w:cs="Arial Unicode MS" w:hint="eastAsia"/>
          <w:kern w:val="0"/>
          <w:sz w:val="28"/>
          <w:szCs w:val="28"/>
          <w:lang w:val="zh-TW"/>
        </w:rPr>
        <w:t>国家和地方对职业教育产教融合、校企合作高度重视，尽管出台了相关的政策鼓励企业参与职业教育，并提出了深度实现产教融合、校企合作的路径。但相关政策只停留在一些宏观层面，没有细化和具体化。执行主体不明确，可操作性不强。职业教育“学校积极、企业消极”等“剃头挑子一头热”的情况没有根本转变。地方政府对鼓励</w:t>
      </w:r>
      <w:r>
        <w:rPr>
          <w:rFonts w:ascii="仿宋_GB2312" w:eastAsia="仿宋_GB2312" w:hAnsi="宋体" w:cs="Arial Unicode MS" w:hint="eastAsia"/>
          <w:kern w:val="0"/>
          <w:sz w:val="28"/>
          <w:szCs w:val="28"/>
          <w:lang w:val="zh-TW"/>
        </w:rPr>
        <w:lastRenderedPageBreak/>
        <w:t>企业参与职业教育的具体政策亟待制定。</w:t>
      </w:r>
      <w:bookmarkEnd w:id="57"/>
    </w:p>
    <w:p w:rsidR="007D5D32" w:rsidRDefault="00245214">
      <w:pPr>
        <w:spacing w:line="500" w:lineRule="exact"/>
        <w:ind w:firstLineChars="200" w:firstLine="560"/>
        <w:jc w:val="left"/>
        <w:outlineLvl w:val="1"/>
        <w:rPr>
          <w:rFonts w:ascii="方正小标宋简体" w:eastAsia="方正小标宋简体" w:hAnsi="宋体"/>
          <w:b/>
          <w:sz w:val="28"/>
          <w:szCs w:val="28"/>
        </w:rPr>
      </w:pPr>
      <w:bookmarkStart w:id="58" w:name="_Toc533075553"/>
      <w:r>
        <w:rPr>
          <w:rFonts w:ascii="黑体" w:eastAsia="黑体" w:hint="eastAsia"/>
          <w:bCs/>
          <w:sz w:val="28"/>
          <w:szCs w:val="28"/>
        </w:rPr>
        <w:t>二、实施特色二级学院混合所有制办学体制需要进一步深化</w:t>
      </w:r>
      <w:bookmarkEnd w:id="55"/>
      <w:bookmarkEnd w:id="56"/>
      <w:bookmarkEnd w:id="58"/>
    </w:p>
    <w:p w:rsidR="007D5D32" w:rsidRDefault="00245214">
      <w:pPr>
        <w:spacing w:line="500" w:lineRule="exact"/>
        <w:ind w:firstLineChars="200" w:firstLine="560"/>
        <w:jc w:val="left"/>
        <w:rPr>
          <w:rFonts w:ascii="黑体" w:eastAsia="黑体" w:hAnsi="宋体"/>
          <w:sz w:val="28"/>
          <w:szCs w:val="28"/>
        </w:rPr>
      </w:pPr>
      <w:r>
        <w:rPr>
          <w:rFonts w:ascii="仿宋_GB2312" w:eastAsia="仿宋_GB2312" w:hAnsi="仿宋_GB2312" w:cs="仿宋_GB2312" w:hint="eastAsia"/>
          <w:sz w:val="28"/>
          <w:szCs w:val="28"/>
        </w:rPr>
        <w:t>学院虽然创建了校企股份制合作办学的开放办学平台，形成了校企合作的良好运行机制，但随着经济体制的转变和教育体制改革的深入，学院产教融合系列特色二级学院的设立，如何深化政府主导、行业指导、企业参与的办学体制机制，如何充分调动企业参与办学的主动性和积极性，等仍需要做进一步的探索</w:t>
      </w:r>
      <w:bookmarkStart w:id="59" w:name="_Toc11224"/>
      <w:r>
        <w:rPr>
          <w:rFonts w:ascii="仿宋_GB2312" w:eastAsia="仿宋_GB2312" w:hAnsi="仿宋_GB2312" w:cs="仿宋_GB2312" w:hint="eastAsia"/>
          <w:sz w:val="28"/>
          <w:szCs w:val="28"/>
        </w:rPr>
        <w:t>。</w:t>
      </w:r>
    </w:p>
    <w:p w:rsidR="007D5D32" w:rsidRDefault="00245214">
      <w:pPr>
        <w:spacing w:line="500" w:lineRule="exact"/>
        <w:ind w:firstLineChars="200" w:firstLine="560"/>
        <w:outlineLvl w:val="1"/>
        <w:rPr>
          <w:rFonts w:ascii="黑体" w:eastAsia="黑体"/>
          <w:b/>
          <w:sz w:val="28"/>
          <w:szCs w:val="32"/>
        </w:rPr>
      </w:pPr>
      <w:bookmarkStart w:id="60" w:name="_Toc533075554"/>
      <w:bookmarkStart w:id="61" w:name="_Toc19056"/>
      <w:bookmarkStart w:id="62" w:name="_Toc24158"/>
      <w:bookmarkEnd w:id="59"/>
      <w:r>
        <w:rPr>
          <w:rFonts w:ascii="黑体" w:eastAsia="黑体" w:hint="eastAsia"/>
          <w:bCs/>
          <w:sz w:val="28"/>
          <w:szCs w:val="32"/>
        </w:rPr>
        <w:t>三、推进“</w:t>
      </w:r>
      <w:r>
        <w:rPr>
          <w:rFonts w:ascii="黑体" w:eastAsia="黑体"/>
          <w:bCs/>
          <w:sz w:val="28"/>
          <w:szCs w:val="32"/>
        </w:rPr>
        <w:t>1210</w:t>
      </w:r>
      <w:r>
        <w:rPr>
          <w:rFonts w:ascii="黑体" w:eastAsia="黑体" w:hint="eastAsia"/>
          <w:bCs/>
          <w:sz w:val="28"/>
          <w:szCs w:val="32"/>
        </w:rPr>
        <w:t>”发展战略目标实现学院高质量发展任重道远</w:t>
      </w:r>
      <w:bookmarkEnd w:id="60"/>
      <w:bookmarkEnd w:id="61"/>
      <w:bookmarkEnd w:id="62"/>
    </w:p>
    <w:p w:rsidR="007D5D32" w:rsidRDefault="00245214">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按照学院既定的“</w:t>
      </w:r>
      <w:r>
        <w:rPr>
          <w:rFonts w:ascii="仿宋_GB2312" w:eastAsia="仿宋_GB2312" w:hAnsi="仿宋_GB2312" w:cs="仿宋_GB2312"/>
          <w:sz w:val="28"/>
          <w:szCs w:val="28"/>
        </w:rPr>
        <w:t>1210</w:t>
      </w:r>
      <w:r>
        <w:rPr>
          <w:rFonts w:ascii="仿宋_GB2312" w:eastAsia="仿宋_GB2312" w:hAnsi="仿宋_GB2312" w:cs="仿宋_GB2312" w:hint="eastAsia"/>
          <w:sz w:val="28"/>
          <w:szCs w:val="28"/>
        </w:rPr>
        <w:t>”发展战略目标，学院当前发展水平和速度还有一定的差距。“路虽弥,不行不至； 道阻且长,行则将至”。学院必须在今后几年里找准重点、抓住关键</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在关键点和症结点上出实招、出妙招，坚决打赢二次创业攻坚克难的歼灭战，扬长避短的运动战，迎来学院科学、快速、跨越发展的又一次重大胜利！</w:t>
      </w:r>
    </w:p>
    <w:p w:rsidR="007D5D32" w:rsidRDefault="007D5D32">
      <w:pPr>
        <w:spacing w:line="500" w:lineRule="exact"/>
        <w:rPr>
          <w:rFonts w:ascii="仿宋_GB2312" w:eastAsia="仿宋_GB2312" w:hAnsi="仿宋_GB2312" w:cs="仿宋_GB2312"/>
          <w:sz w:val="28"/>
          <w:szCs w:val="28"/>
        </w:rPr>
      </w:pPr>
    </w:p>
    <w:p w:rsidR="007D5D32" w:rsidRDefault="007D5D32">
      <w:pPr>
        <w:spacing w:line="500" w:lineRule="exact"/>
        <w:rPr>
          <w:rFonts w:ascii="仿宋_GB2312" w:eastAsia="仿宋_GB2312" w:hAnsi="仿宋_GB2312" w:cs="仿宋_GB2312"/>
          <w:sz w:val="28"/>
          <w:szCs w:val="28"/>
        </w:rPr>
      </w:pPr>
    </w:p>
    <w:p w:rsidR="007D5D32" w:rsidRDefault="00245214">
      <w:pPr>
        <w:spacing w:line="500" w:lineRule="exact"/>
        <w:ind w:firstLine="555"/>
        <w:jc w:val="left"/>
        <w:rPr>
          <w:rFonts w:ascii="楷体_GB2312" w:eastAsia="楷体_GB2312" w:hAnsi="仿宋_GB2312" w:cs="仿宋_GB2312"/>
          <w:sz w:val="28"/>
          <w:szCs w:val="28"/>
        </w:rPr>
      </w:pPr>
      <w:r>
        <w:rPr>
          <w:rFonts w:ascii="楷体_GB2312" w:eastAsia="楷体_GB2312" w:hAnsi="仿宋_GB2312" w:cs="仿宋_GB2312" w:hint="eastAsia"/>
          <w:sz w:val="28"/>
          <w:szCs w:val="28"/>
        </w:rPr>
        <w:t>执笔人：南充职业技术学院发展规划处 马云骓</w:t>
      </w:r>
    </w:p>
    <w:p w:rsidR="007D5D32" w:rsidRDefault="00245214">
      <w:pPr>
        <w:spacing w:line="500" w:lineRule="exact"/>
        <w:ind w:firstLine="555"/>
        <w:jc w:val="left"/>
        <w:rPr>
          <w:rFonts w:ascii="楷体_GB2312" w:eastAsia="楷体_GB2312" w:hAnsi="仿宋_GB2312" w:cs="仿宋_GB2312"/>
          <w:sz w:val="28"/>
          <w:szCs w:val="28"/>
        </w:rPr>
      </w:pPr>
      <w:r>
        <w:rPr>
          <w:rFonts w:ascii="楷体_GB2312" w:eastAsia="楷体_GB2312" w:hAnsi="仿宋_GB2312" w:cs="仿宋_GB2312" w:hint="eastAsia"/>
          <w:sz w:val="28"/>
          <w:szCs w:val="28"/>
        </w:rPr>
        <w:t>联系电话：15908276927</w:t>
      </w:r>
    </w:p>
    <w:sectPr w:rsidR="007D5D32">
      <w:footerReference w:type="default" r:id="rId6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B96" w:rsidRDefault="00D53B96">
      <w:r>
        <w:separator/>
      </w:r>
    </w:p>
  </w:endnote>
  <w:endnote w:type="continuationSeparator" w:id="0">
    <w:p w:rsidR="00D53B96" w:rsidRDefault="00D5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大黑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32" w:rsidRDefault="007D5D3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32" w:rsidRDefault="007D5D3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32" w:rsidRDefault="007D5D3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32" w:rsidRDefault="00245214">
    <w:pPr>
      <w:pStyle w:val="a4"/>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D5D32" w:rsidRDefault="00245214">
                          <w:pPr>
                            <w:pStyle w:val="a4"/>
                          </w:pPr>
                          <w:r>
                            <w:rPr>
                              <w:rFonts w:hint="eastAsia"/>
                            </w:rPr>
                            <w:fldChar w:fldCharType="begin"/>
                          </w:r>
                          <w:r>
                            <w:rPr>
                              <w:rFonts w:hint="eastAsia"/>
                            </w:rPr>
                            <w:instrText xml:space="preserve"> PAGE  \* MERGEFORMAT </w:instrText>
                          </w:r>
                          <w:r>
                            <w:rPr>
                              <w:rFonts w:hint="eastAsia"/>
                            </w:rPr>
                            <w:fldChar w:fldCharType="separate"/>
                          </w:r>
                          <w:r w:rsidR="00B261FE">
                            <w:rPr>
                              <w:noProof/>
                            </w:rPr>
                            <w:t>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C9jvm1hAgAADAUAAA4AAAAAAAAAAAAAAAAALgIAAGRycy9lMm9Eb2MueG1s&#10;UEsBAi0AFAAGAAgAAAAhAHGq0bnXAAAABQEAAA8AAAAAAAAAAAAAAAAAuwQAAGRycy9kb3ducmV2&#10;LnhtbFBLBQYAAAAABAAEAPMAAAC/BQAAAAA=&#10;" filled="f" stroked="f" strokeweight=".5pt">
              <v:textbox style="mso-fit-shape-to-text:t" inset="0,0,0,0">
                <w:txbxContent>
                  <w:p w:rsidR="007D5D32" w:rsidRDefault="00245214">
                    <w:pPr>
                      <w:pStyle w:val="a4"/>
                    </w:pPr>
                    <w:r>
                      <w:rPr>
                        <w:rFonts w:hint="eastAsia"/>
                      </w:rPr>
                      <w:fldChar w:fldCharType="begin"/>
                    </w:r>
                    <w:r>
                      <w:rPr>
                        <w:rFonts w:hint="eastAsia"/>
                      </w:rPr>
                      <w:instrText xml:space="preserve"> PAGE  \* MERGEFORMAT </w:instrText>
                    </w:r>
                    <w:r>
                      <w:rPr>
                        <w:rFonts w:hint="eastAsia"/>
                      </w:rPr>
                      <w:fldChar w:fldCharType="separate"/>
                    </w:r>
                    <w:r w:rsidR="00B261FE">
                      <w:rPr>
                        <w:noProof/>
                      </w:rPr>
                      <w:t>15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B96" w:rsidRDefault="00D53B96">
      <w:r>
        <w:separator/>
      </w:r>
    </w:p>
  </w:footnote>
  <w:footnote w:type="continuationSeparator" w:id="0">
    <w:p w:rsidR="00D53B96" w:rsidRDefault="00D53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32" w:rsidRDefault="007D5D32">
    <w:pPr>
      <w:pStyle w:val="a5"/>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EFCA43"/>
    <w:multiLevelType w:val="singleLevel"/>
    <w:tmpl w:val="D1EFCA43"/>
    <w:lvl w:ilvl="0">
      <w:start w:val="4"/>
      <w:numFmt w:val="chineseCounting"/>
      <w:suff w:val="nothing"/>
      <w:lvlText w:val="（%1）"/>
      <w:lvlJc w:val="left"/>
      <w:rPr>
        <w:rFonts w:hint="eastAsia"/>
      </w:rPr>
    </w:lvl>
  </w:abstractNum>
  <w:abstractNum w:abstractNumId="1">
    <w:nsid w:val="2B9106A0"/>
    <w:multiLevelType w:val="multilevel"/>
    <w:tmpl w:val="2B9106A0"/>
    <w:lvl w:ilvl="0">
      <w:start w:val="2"/>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461"/>
    <w:rsid w:val="00007EE1"/>
    <w:rsid w:val="000154A5"/>
    <w:rsid w:val="000211C0"/>
    <w:rsid w:val="00047C6E"/>
    <w:rsid w:val="000712EC"/>
    <w:rsid w:val="00076A83"/>
    <w:rsid w:val="00077515"/>
    <w:rsid w:val="000817B8"/>
    <w:rsid w:val="0009239E"/>
    <w:rsid w:val="000A2386"/>
    <w:rsid w:val="000A2915"/>
    <w:rsid w:val="000A3984"/>
    <w:rsid w:val="000A4725"/>
    <w:rsid w:val="000A56F0"/>
    <w:rsid w:val="000C1C04"/>
    <w:rsid w:val="000C446F"/>
    <w:rsid w:val="000C463B"/>
    <w:rsid w:val="000D67BB"/>
    <w:rsid w:val="001040B1"/>
    <w:rsid w:val="00107886"/>
    <w:rsid w:val="00107EDB"/>
    <w:rsid w:val="00120E35"/>
    <w:rsid w:val="00121B2B"/>
    <w:rsid w:val="0013323E"/>
    <w:rsid w:val="00142E53"/>
    <w:rsid w:val="001455A0"/>
    <w:rsid w:val="001459F0"/>
    <w:rsid w:val="00153053"/>
    <w:rsid w:val="00154CF0"/>
    <w:rsid w:val="00155E79"/>
    <w:rsid w:val="0016002A"/>
    <w:rsid w:val="00161A9D"/>
    <w:rsid w:val="001658DE"/>
    <w:rsid w:val="001673A8"/>
    <w:rsid w:val="001831DE"/>
    <w:rsid w:val="001D773E"/>
    <w:rsid w:val="001E480D"/>
    <w:rsid w:val="001F44FA"/>
    <w:rsid w:val="002176B6"/>
    <w:rsid w:val="002251BE"/>
    <w:rsid w:val="00232255"/>
    <w:rsid w:val="00235695"/>
    <w:rsid w:val="00235A39"/>
    <w:rsid w:val="00245214"/>
    <w:rsid w:val="00254F2E"/>
    <w:rsid w:val="00265ABA"/>
    <w:rsid w:val="002849AD"/>
    <w:rsid w:val="002851A3"/>
    <w:rsid w:val="00286D97"/>
    <w:rsid w:val="00294098"/>
    <w:rsid w:val="002A473C"/>
    <w:rsid w:val="002A72FB"/>
    <w:rsid w:val="002A7F0F"/>
    <w:rsid w:val="002D6F2F"/>
    <w:rsid w:val="003004A7"/>
    <w:rsid w:val="00323603"/>
    <w:rsid w:val="00330DF1"/>
    <w:rsid w:val="00335352"/>
    <w:rsid w:val="00336AB0"/>
    <w:rsid w:val="00340277"/>
    <w:rsid w:val="0034078F"/>
    <w:rsid w:val="00342D3E"/>
    <w:rsid w:val="00346209"/>
    <w:rsid w:val="0036332E"/>
    <w:rsid w:val="00374E5C"/>
    <w:rsid w:val="00391D8B"/>
    <w:rsid w:val="003960A5"/>
    <w:rsid w:val="003978AA"/>
    <w:rsid w:val="003A4FB4"/>
    <w:rsid w:val="003B522E"/>
    <w:rsid w:val="003C1EFF"/>
    <w:rsid w:val="0042474C"/>
    <w:rsid w:val="00437860"/>
    <w:rsid w:val="00460B0A"/>
    <w:rsid w:val="004626BB"/>
    <w:rsid w:val="00477206"/>
    <w:rsid w:val="004A6B6C"/>
    <w:rsid w:val="004B301A"/>
    <w:rsid w:val="004B7B77"/>
    <w:rsid w:val="004C08C9"/>
    <w:rsid w:val="004E01EA"/>
    <w:rsid w:val="004E08DE"/>
    <w:rsid w:val="005031DF"/>
    <w:rsid w:val="00515A07"/>
    <w:rsid w:val="0051607D"/>
    <w:rsid w:val="00516533"/>
    <w:rsid w:val="00536BF3"/>
    <w:rsid w:val="00550009"/>
    <w:rsid w:val="0055600F"/>
    <w:rsid w:val="0058749A"/>
    <w:rsid w:val="005A0695"/>
    <w:rsid w:val="005A6468"/>
    <w:rsid w:val="005B24D2"/>
    <w:rsid w:val="005D6BFE"/>
    <w:rsid w:val="005E3F1E"/>
    <w:rsid w:val="005E424B"/>
    <w:rsid w:val="00611ACE"/>
    <w:rsid w:val="006151CF"/>
    <w:rsid w:val="0062543E"/>
    <w:rsid w:val="00626166"/>
    <w:rsid w:val="00643190"/>
    <w:rsid w:val="006565D6"/>
    <w:rsid w:val="006605D8"/>
    <w:rsid w:val="00660E51"/>
    <w:rsid w:val="00681478"/>
    <w:rsid w:val="006B65C4"/>
    <w:rsid w:val="006D2EE6"/>
    <w:rsid w:val="006D4D99"/>
    <w:rsid w:val="006E0C67"/>
    <w:rsid w:val="00720DE0"/>
    <w:rsid w:val="00740607"/>
    <w:rsid w:val="00752460"/>
    <w:rsid w:val="00770BA3"/>
    <w:rsid w:val="00772647"/>
    <w:rsid w:val="0079118B"/>
    <w:rsid w:val="00793C7A"/>
    <w:rsid w:val="00796D52"/>
    <w:rsid w:val="007C3415"/>
    <w:rsid w:val="007C39BB"/>
    <w:rsid w:val="007D1C19"/>
    <w:rsid w:val="007D5D32"/>
    <w:rsid w:val="007E3048"/>
    <w:rsid w:val="00802795"/>
    <w:rsid w:val="0080506E"/>
    <w:rsid w:val="00811BAD"/>
    <w:rsid w:val="00836C2A"/>
    <w:rsid w:val="00837954"/>
    <w:rsid w:val="00842B44"/>
    <w:rsid w:val="0085381E"/>
    <w:rsid w:val="008570AE"/>
    <w:rsid w:val="00862F5A"/>
    <w:rsid w:val="00865E00"/>
    <w:rsid w:val="00883B43"/>
    <w:rsid w:val="008A158F"/>
    <w:rsid w:val="008B58E2"/>
    <w:rsid w:val="008C2517"/>
    <w:rsid w:val="008D5532"/>
    <w:rsid w:val="008E1B6E"/>
    <w:rsid w:val="008E1F35"/>
    <w:rsid w:val="008E356D"/>
    <w:rsid w:val="00917EC5"/>
    <w:rsid w:val="00931B3C"/>
    <w:rsid w:val="00947B5F"/>
    <w:rsid w:val="00975F4A"/>
    <w:rsid w:val="009851C2"/>
    <w:rsid w:val="009959FB"/>
    <w:rsid w:val="009A1180"/>
    <w:rsid w:val="009A3BFB"/>
    <w:rsid w:val="009B73B2"/>
    <w:rsid w:val="009C1CB7"/>
    <w:rsid w:val="009D147D"/>
    <w:rsid w:val="00A348BA"/>
    <w:rsid w:val="00A46733"/>
    <w:rsid w:val="00A63E2E"/>
    <w:rsid w:val="00A6626B"/>
    <w:rsid w:val="00A92F0E"/>
    <w:rsid w:val="00A95AE0"/>
    <w:rsid w:val="00AA474E"/>
    <w:rsid w:val="00AA73B1"/>
    <w:rsid w:val="00AC096A"/>
    <w:rsid w:val="00AC5F5F"/>
    <w:rsid w:val="00AD0FF3"/>
    <w:rsid w:val="00AE2461"/>
    <w:rsid w:val="00AE5AC9"/>
    <w:rsid w:val="00AF09C8"/>
    <w:rsid w:val="00B261FE"/>
    <w:rsid w:val="00B3181F"/>
    <w:rsid w:val="00B51369"/>
    <w:rsid w:val="00B60A04"/>
    <w:rsid w:val="00B8635B"/>
    <w:rsid w:val="00B92C37"/>
    <w:rsid w:val="00BA0B72"/>
    <w:rsid w:val="00BC0CD1"/>
    <w:rsid w:val="00BD2A87"/>
    <w:rsid w:val="00BE069D"/>
    <w:rsid w:val="00BE1E30"/>
    <w:rsid w:val="00BE558A"/>
    <w:rsid w:val="00C205DF"/>
    <w:rsid w:val="00C26EE1"/>
    <w:rsid w:val="00C464A4"/>
    <w:rsid w:val="00C600E9"/>
    <w:rsid w:val="00C7030F"/>
    <w:rsid w:val="00C86CCB"/>
    <w:rsid w:val="00C913C6"/>
    <w:rsid w:val="00C97A61"/>
    <w:rsid w:val="00CB5D38"/>
    <w:rsid w:val="00CD28A4"/>
    <w:rsid w:val="00CF34AB"/>
    <w:rsid w:val="00D01327"/>
    <w:rsid w:val="00D14362"/>
    <w:rsid w:val="00D215C4"/>
    <w:rsid w:val="00D4597E"/>
    <w:rsid w:val="00D5278E"/>
    <w:rsid w:val="00D53081"/>
    <w:rsid w:val="00D53B96"/>
    <w:rsid w:val="00D60BB2"/>
    <w:rsid w:val="00D62065"/>
    <w:rsid w:val="00DA4F6C"/>
    <w:rsid w:val="00DC1D0F"/>
    <w:rsid w:val="00DD1013"/>
    <w:rsid w:val="00DE2744"/>
    <w:rsid w:val="00DE6808"/>
    <w:rsid w:val="00DF2AC5"/>
    <w:rsid w:val="00DF5D64"/>
    <w:rsid w:val="00E16159"/>
    <w:rsid w:val="00E254A2"/>
    <w:rsid w:val="00E3257A"/>
    <w:rsid w:val="00E426EC"/>
    <w:rsid w:val="00E64FE8"/>
    <w:rsid w:val="00E7516A"/>
    <w:rsid w:val="00E86CAB"/>
    <w:rsid w:val="00E938B8"/>
    <w:rsid w:val="00E955F5"/>
    <w:rsid w:val="00EB26E0"/>
    <w:rsid w:val="00ED4635"/>
    <w:rsid w:val="00ED72D7"/>
    <w:rsid w:val="00EF4B60"/>
    <w:rsid w:val="00F17F4D"/>
    <w:rsid w:val="00F214AE"/>
    <w:rsid w:val="00F21668"/>
    <w:rsid w:val="00F27C80"/>
    <w:rsid w:val="00F51E44"/>
    <w:rsid w:val="00F658DF"/>
    <w:rsid w:val="00F7082D"/>
    <w:rsid w:val="00F7691A"/>
    <w:rsid w:val="00F8145C"/>
    <w:rsid w:val="00F87174"/>
    <w:rsid w:val="00FB20BF"/>
    <w:rsid w:val="00FC39C7"/>
    <w:rsid w:val="00FD2513"/>
    <w:rsid w:val="00FD5E20"/>
    <w:rsid w:val="00FF338C"/>
    <w:rsid w:val="10BE01E6"/>
    <w:rsid w:val="139861C6"/>
    <w:rsid w:val="23FB2E95"/>
    <w:rsid w:val="28E83F49"/>
    <w:rsid w:val="42752AC6"/>
    <w:rsid w:val="4E784CFD"/>
    <w:rsid w:val="57F42BE3"/>
    <w:rsid w:val="5A3132CF"/>
    <w:rsid w:val="7BE00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120" w:line="360" w:lineRule="auto"/>
      <w:outlineLvl w:val="1"/>
    </w:pPr>
    <w:rPr>
      <w:rFonts w:ascii="Cambria" w:eastAsiaTheme="minorEastAsia" w:hAnsi="Cambria" w:cstheme="minorBid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
    <w:name w:val="toc 4"/>
    <w:basedOn w:val="a"/>
    <w:next w:val="a"/>
    <w:uiPriority w:val="39"/>
    <w:unhideWhenUsed/>
    <w:pPr>
      <w:ind w:leftChars="600" w:left="1260"/>
    </w:pPr>
  </w:style>
  <w:style w:type="paragraph" w:styleId="20">
    <w:name w:val="toc 2"/>
    <w:basedOn w:val="a"/>
    <w:next w:val="a"/>
    <w:uiPriority w:val="39"/>
    <w:unhideWhenUsed/>
    <w:qFormat/>
    <w:pPr>
      <w:ind w:leftChars="200" w:left="420"/>
    </w:pPr>
  </w:style>
  <w:style w:type="character" w:styleId="a6">
    <w:name w:val="Hyperlink"/>
    <w:basedOn w:val="a0"/>
    <w:uiPriority w:val="99"/>
    <w:unhideWhenUsed/>
    <w:rPr>
      <w:color w:val="0000FF" w:themeColor="hyperlink"/>
      <w:u w:val="single"/>
    </w:rPr>
  </w:style>
  <w:style w:type="table" w:styleId="a7">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paragraph" w:styleId="a8">
    <w:name w:val="List Paragraph"/>
    <w:basedOn w:val="a"/>
    <w:uiPriority w:val="34"/>
    <w:qFormat/>
    <w:pPr>
      <w:ind w:firstLineChars="200" w:firstLine="420"/>
    </w:pPr>
  </w:style>
  <w:style w:type="character" w:customStyle="1" w:styleId="21">
    <w:name w:val="正文文本 (2)_"/>
    <w:basedOn w:val="a0"/>
    <w:link w:val="22"/>
    <w:qFormat/>
    <w:rPr>
      <w:rFonts w:ascii="宋体" w:hAnsi="宋体"/>
      <w:sz w:val="26"/>
      <w:szCs w:val="26"/>
      <w:shd w:val="clear" w:color="auto" w:fill="FFFFFF"/>
    </w:rPr>
  </w:style>
  <w:style w:type="paragraph" w:customStyle="1" w:styleId="22">
    <w:name w:val="正文文本 (2)"/>
    <w:basedOn w:val="a"/>
    <w:link w:val="21"/>
    <w:qFormat/>
    <w:pPr>
      <w:shd w:val="clear" w:color="auto" w:fill="FFFFFF"/>
      <w:spacing w:before="780" w:line="557" w:lineRule="exact"/>
      <w:jc w:val="distribute"/>
    </w:pPr>
    <w:rPr>
      <w:rFonts w:ascii="宋体" w:eastAsiaTheme="minorEastAsia" w:hAnsi="宋体" w:cstheme="minorBidi"/>
      <w:sz w:val="26"/>
      <w:szCs w:val="26"/>
    </w:rPr>
  </w:style>
  <w:style w:type="paragraph" w:customStyle="1" w:styleId="11">
    <w:name w:val="列出段落1"/>
    <w:basedOn w:val="a"/>
    <w:uiPriority w:val="99"/>
    <w:qFormat/>
    <w:pPr>
      <w:ind w:firstLineChars="200" w:firstLine="420"/>
    </w:pPr>
    <w:rPr>
      <w:rFonts w:asciiTheme="minorHAnsi" w:eastAsiaTheme="minorEastAsia" w:hAnsiTheme="minorHAnsi" w:cstheme="minorBidi"/>
    </w:rPr>
  </w:style>
  <w:style w:type="character" w:customStyle="1" w:styleId="2Char">
    <w:name w:val="标题 2 Char"/>
    <w:basedOn w:val="a0"/>
    <w:link w:val="2"/>
    <w:qFormat/>
    <w:rPr>
      <w:rFonts w:ascii="Cambria" w:hAnsi="Cambria"/>
      <w:b/>
      <w:bCs/>
      <w:kern w:val="0"/>
      <w:sz w:val="32"/>
      <w:szCs w:val="32"/>
    </w:rPr>
  </w:style>
  <w:style w:type="character" w:customStyle="1" w:styleId="1Char">
    <w:name w:val="标题 1 Char"/>
    <w:basedOn w:val="a0"/>
    <w:link w:val="1"/>
    <w:uiPriority w:val="9"/>
    <w:rPr>
      <w:rFonts w:ascii="Times New Roman" w:eastAsia="宋体" w:hAnsi="Times New Roman" w:cs="Times New Roman"/>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120" w:line="360" w:lineRule="auto"/>
      <w:outlineLvl w:val="1"/>
    </w:pPr>
    <w:rPr>
      <w:rFonts w:ascii="Cambria" w:eastAsiaTheme="minorEastAsia" w:hAnsi="Cambria" w:cstheme="minorBid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
    <w:name w:val="toc 4"/>
    <w:basedOn w:val="a"/>
    <w:next w:val="a"/>
    <w:uiPriority w:val="39"/>
    <w:unhideWhenUsed/>
    <w:pPr>
      <w:ind w:leftChars="600" w:left="1260"/>
    </w:pPr>
  </w:style>
  <w:style w:type="paragraph" w:styleId="20">
    <w:name w:val="toc 2"/>
    <w:basedOn w:val="a"/>
    <w:next w:val="a"/>
    <w:uiPriority w:val="39"/>
    <w:unhideWhenUsed/>
    <w:qFormat/>
    <w:pPr>
      <w:ind w:leftChars="200" w:left="420"/>
    </w:pPr>
  </w:style>
  <w:style w:type="character" w:styleId="a6">
    <w:name w:val="Hyperlink"/>
    <w:basedOn w:val="a0"/>
    <w:uiPriority w:val="99"/>
    <w:unhideWhenUsed/>
    <w:rPr>
      <w:color w:val="0000FF" w:themeColor="hyperlink"/>
      <w:u w:val="single"/>
    </w:rPr>
  </w:style>
  <w:style w:type="table" w:styleId="a7">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paragraph" w:styleId="a8">
    <w:name w:val="List Paragraph"/>
    <w:basedOn w:val="a"/>
    <w:uiPriority w:val="34"/>
    <w:qFormat/>
    <w:pPr>
      <w:ind w:firstLineChars="200" w:firstLine="420"/>
    </w:pPr>
  </w:style>
  <w:style w:type="character" w:customStyle="1" w:styleId="21">
    <w:name w:val="正文文本 (2)_"/>
    <w:basedOn w:val="a0"/>
    <w:link w:val="22"/>
    <w:qFormat/>
    <w:rPr>
      <w:rFonts w:ascii="宋体" w:hAnsi="宋体"/>
      <w:sz w:val="26"/>
      <w:szCs w:val="26"/>
      <w:shd w:val="clear" w:color="auto" w:fill="FFFFFF"/>
    </w:rPr>
  </w:style>
  <w:style w:type="paragraph" w:customStyle="1" w:styleId="22">
    <w:name w:val="正文文本 (2)"/>
    <w:basedOn w:val="a"/>
    <w:link w:val="21"/>
    <w:qFormat/>
    <w:pPr>
      <w:shd w:val="clear" w:color="auto" w:fill="FFFFFF"/>
      <w:spacing w:before="780" w:line="557" w:lineRule="exact"/>
      <w:jc w:val="distribute"/>
    </w:pPr>
    <w:rPr>
      <w:rFonts w:ascii="宋体" w:eastAsiaTheme="minorEastAsia" w:hAnsi="宋体" w:cstheme="minorBidi"/>
      <w:sz w:val="26"/>
      <w:szCs w:val="26"/>
    </w:rPr>
  </w:style>
  <w:style w:type="paragraph" w:customStyle="1" w:styleId="11">
    <w:name w:val="列出段落1"/>
    <w:basedOn w:val="a"/>
    <w:uiPriority w:val="99"/>
    <w:qFormat/>
    <w:pPr>
      <w:ind w:firstLineChars="200" w:firstLine="420"/>
    </w:pPr>
    <w:rPr>
      <w:rFonts w:asciiTheme="minorHAnsi" w:eastAsiaTheme="minorEastAsia" w:hAnsiTheme="minorHAnsi" w:cstheme="minorBidi"/>
    </w:rPr>
  </w:style>
  <w:style w:type="character" w:customStyle="1" w:styleId="2Char">
    <w:name w:val="标题 2 Char"/>
    <w:basedOn w:val="a0"/>
    <w:link w:val="2"/>
    <w:qFormat/>
    <w:rPr>
      <w:rFonts w:ascii="Cambria" w:hAnsi="Cambria"/>
      <w:b/>
      <w:bCs/>
      <w:kern w:val="0"/>
      <w:sz w:val="32"/>
      <w:szCs w:val="32"/>
    </w:rPr>
  </w:style>
  <w:style w:type="character" w:customStyle="1" w:styleId="1Char">
    <w:name w:val="标题 1 Char"/>
    <w:basedOn w:val="a0"/>
    <w:link w:val="1"/>
    <w:uiPriority w:val="9"/>
    <w:rPr>
      <w:rFonts w:ascii="Times New Roman" w:eastAsia="宋体" w:hAnsi="Times New Roman" w:cs="Times New Roman"/>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solidFill>
                <a:latin typeface="+mn-lt"/>
                <a:ea typeface="+mn-ea"/>
                <a:cs typeface="+mn-cs"/>
              </a:defRPr>
            </a:pPr>
            <a:r>
              <a:rPr lang="zh-CN" b="1">
                <a:latin typeface="Adobe 黑体 Std R" panose="020B0400000000000000" pitchFamily="34" charset="-122"/>
                <a:ea typeface="Adobe 黑体 Std R" panose="020B0400000000000000" pitchFamily="34" charset="-122"/>
              </a:rPr>
              <a:t>近两年科研数据比较</a:t>
            </a:r>
          </a:p>
        </c:rich>
      </c:tx>
      <c:layout>
        <c:manualLayout>
          <c:xMode val="edge"/>
          <c:yMode val="edge"/>
          <c:x val="0.34896398366870801"/>
          <c:y val="2.30237912509593E-2"/>
        </c:manualLayout>
      </c:layout>
      <c:overlay val="0"/>
      <c:spPr>
        <a:noFill/>
        <a:ln>
          <a:noFill/>
        </a:ln>
        <a:effectLst/>
      </c:spPr>
    </c:title>
    <c:autoTitleDeleted val="0"/>
    <c:plotArea>
      <c:layout>
        <c:manualLayout>
          <c:layoutTarget val="inner"/>
          <c:xMode val="edge"/>
          <c:yMode val="edge"/>
          <c:x val="6.3053550597841901E-2"/>
          <c:y val="0.24368235628259399"/>
          <c:w val="0.91379830125400996"/>
          <c:h val="0.66142366797396701"/>
        </c:manualLayout>
      </c:layout>
      <c:barChart>
        <c:barDir val="col"/>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glow" dir="t">
                <a:rot lat="0" lon="0" rev="4800000"/>
              </a:lightRig>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2017          2018</c:v>
                </c:pt>
                <c:pt idx="1">
                  <c:v>2017          2018</c:v>
                </c:pt>
                <c:pt idx="2">
                  <c:v>2017          2018</c:v>
                </c:pt>
              </c:strCache>
            </c:strRef>
          </c:cat>
          <c:val>
            <c:numRef>
              <c:f>Sheet1!$B$2:$B$4</c:f>
              <c:numCache>
                <c:formatCode>General</c:formatCode>
                <c:ptCount val="3"/>
                <c:pt idx="0">
                  <c:v>122</c:v>
                </c:pt>
                <c:pt idx="1">
                  <c:v>91.2</c:v>
                </c:pt>
                <c:pt idx="2">
                  <c:v>63</c:v>
                </c:pt>
              </c:numCache>
            </c:numRef>
          </c:val>
        </c:ser>
        <c:ser>
          <c:idx val="1"/>
          <c:order val="1"/>
          <c:tx>
            <c:strRef>
              <c:f>Sheet1!$C$1</c:f>
              <c:strCache>
                <c:ptCount val="1"/>
                <c:pt idx="0">
                  <c:v>列2</c:v>
                </c:pt>
              </c:strCache>
            </c:strRef>
          </c:tx>
          <c:spPr>
            <a:solidFill>
              <a:srgbClr val="FF3300"/>
            </a:solidFill>
            <a:ln>
              <a:noFill/>
            </a:ln>
            <a:effectLst/>
            <a:scene3d>
              <a:camera prst="orthographicFront"/>
              <a:lightRig rig="balanced" dir="t">
                <a:rot lat="0" lon="0" rev="8700000"/>
              </a:lightRig>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2017          2018</c:v>
                </c:pt>
                <c:pt idx="1">
                  <c:v>2017          2018</c:v>
                </c:pt>
                <c:pt idx="2">
                  <c:v>2017          2018</c:v>
                </c:pt>
              </c:strCache>
            </c:strRef>
          </c:cat>
          <c:val>
            <c:numRef>
              <c:f>Sheet1!$C$2:$C$4</c:f>
              <c:numCache>
                <c:formatCode>General</c:formatCode>
                <c:ptCount val="3"/>
                <c:pt idx="0">
                  <c:v>160</c:v>
                </c:pt>
                <c:pt idx="1">
                  <c:v>133.80000000000001</c:v>
                </c:pt>
                <c:pt idx="2">
                  <c:v>67</c:v>
                </c:pt>
              </c:numCache>
            </c:numRef>
          </c:val>
        </c:ser>
        <c:dLbls>
          <c:showLegendKey val="0"/>
          <c:showVal val="1"/>
          <c:showCatName val="0"/>
          <c:showSerName val="0"/>
          <c:showPercent val="0"/>
          <c:showBubbleSize val="0"/>
        </c:dLbls>
        <c:gapWidth val="219"/>
        <c:overlap val="-27"/>
        <c:axId val="347193344"/>
        <c:axId val="347194880"/>
      </c:barChart>
      <c:catAx>
        <c:axId val="3471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47194880"/>
        <c:crosses val="autoZero"/>
        <c:auto val="1"/>
        <c:lblAlgn val="ctr"/>
        <c:lblOffset val="100"/>
        <c:noMultiLvlLbl val="0"/>
      </c:catAx>
      <c:valAx>
        <c:axId val="3471948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4719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prstDash val="solid"/>
      <a:round/>
    </a:ln>
    <a:effectLst/>
  </c:spPr>
  <c:txPr>
    <a:bodyPr/>
    <a:lstStyle/>
    <a:p>
      <a:pPr>
        <a:defRPr lang="zh-CN">
          <a:solidFill>
            <a:schemeClr val="tx1"/>
          </a:solidFill>
        </a:defRPr>
      </a:pPr>
      <a:endParaRPr lang="zh-CN"/>
    </a:p>
  </c:txPr>
  <c:externalData r:id="rId1">
    <c:autoUpdate val="0"/>
  </c:externalData>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s>
</file>

<file path=word/drawings/drawing1.xml><?xml version="1.0" encoding="utf-8"?>
<c:userShapes xmlns:c="http://schemas.openxmlformats.org/drawingml/2006/chart">
  <cdr:relSizeAnchor xmlns:cdr="http://schemas.openxmlformats.org/drawingml/2006/chartDrawing">
    <cdr:from>
      <cdr:x>0.156</cdr:x>
      <cdr:y>0.17019</cdr:y>
    </cdr:from>
    <cdr:to>
      <cdr:x>0.28934</cdr:x>
      <cdr:y>0.2844</cdr:y>
    </cdr:to>
    <cdr:pic>
      <cdr:nvPicPr>
        <cdr:cNvPr id="2" name="图片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5879" y="563271"/>
          <a:ext cx="731583" cy="377985"/>
        </a:xfrm>
        <a:prstGeom xmlns:a="http://schemas.openxmlformats.org/drawingml/2006/main" prst="rect">
          <a:avLst/>
        </a:prstGeom>
      </cdr:spPr>
    </cdr:pic>
  </cdr:relSizeAnchor>
  <cdr:relSizeAnchor xmlns:cdr="http://schemas.openxmlformats.org/drawingml/2006/chartDrawing">
    <cdr:from>
      <cdr:x>0.45867</cdr:x>
      <cdr:y>0.17019</cdr:y>
    </cdr:from>
    <cdr:to>
      <cdr:x>0.59201</cdr:x>
      <cdr:y>0.2844</cdr:y>
    </cdr:to>
    <cdr:pic>
      <cdr:nvPicPr>
        <cdr:cNvPr id="3" name="图片 2"/>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516429" y="563270"/>
          <a:ext cx="731583" cy="377985"/>
        </a:xfrm>
        <a:prstGeom xmlns:a="http://schemas.openxmlformats.org/drawingml/2006/main" prst="rect">
          <a:avLst/>
        </a:prstGeom>
      </cdr:spPr>
    </cdr:pic>
  </cdr:relSizeAnchor>
  <cdr:relSizeAnchor xmlns:cdr="http://schemas.openxmlformats.org/drawingml/2006/chartDrawing">
    <cdr:from>
      <cdr:x>0.75867</cdr:x>
      <cdr:y>0.17019</cdr:y>
    </cdr:from>
    <cdr:to>
      <cdr:x>0.89201</cdr:x>
      <cdr:y>0.2844</cdr:y>
    </cdr:to>
    <cdr:pic>
      <cdr:nvPicPr>
        <cdr:cNvPr id="4" name="图片 3"/>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4162349" y="563271"/>
          <a:ext cx="731583" cy="377985"/>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97930D-BF3F-4363-AFAD-CE7F9D1E6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64</Pages>
  <Words>4512</Words>
  <Characters>25721</Characters>
  <Application>Microsoft Office Word</Application>
  <DocSecurity>0</DocSecurity>
  <Lines>214</Lines>
  <Paragraphs>60</Paragraphs>
  <ScaleCrop>false</ScaleCrop>
  <Company/>
  <LinksUpToDate>false</LinksUpToDate>
  <CharactersWithSpaces>30173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157</cp:revision>
  <cp:lastPrinted>2018-12-20T06:35:00Z</cp:lastPrinted>
  <dcterms:created xsi:type="dcterms:W3CDTF">2018-12-15T03:21:00Z</dcterms:created>
  <dcterms:modified xsi:type="dcterms:W3CDTF">2019-01-08T01:17:00Z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