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9DE" w:rsidRPr="009D08B3" w:rsidRDefault="003429DE" w:rsidP="003429DE">
      <w:pPr>
        <w:widowControl/>
        <w:spacing w:line="388" w:lineRule="auto"/>
        <w:jc w:val="left"/>
        <w:rPr>
          <w:rFonts w:ascii="Arial" w:eastAsia="宋体" w:hAnsi="Arial" w:cs="Arial"/>
          <w:color w:val="333333"/>
          <w:kern w:val="0"/>
          <w:szCs w:val="21"/>
        </w:rPr>
      </w:pPr>
      <w:r w:rsidRPr="009D08B3">
        <w:rPr>
          <w:rFonts w:ascii="Arial" w:eastAsia="宋体" w:hAnsi="Arial" w:cs="Arial"/>
          <w:b/>
          <w:bCs/>
          <w:color w:val="333333"/>
          <w:kern w:val="0"/>
          <w:szCs w:val="21"/>
        </w:rPr>
        <w:t>附件</w:t>
      </w:r>
      <w:r w:rsidRPr="009D08B3">
        <w:rPr>
          <w:rFonts w:ascii="Arial" w:eastAsia="宋体" w:hAnsi="Arial" w:cs="Arial"/>
          <w:b/>
          <w:bCs/>
          <w:color w:val="333333"/>
          <w:kern w:val="0"/>
          <w:szCs w:val="21"/>
        </w:rPr>
        <w:t>1</w:t>
      </w:r>
      <w:r w:rsidRPr="009D08B3">
        <w:rPr>
          <w:rFonts w:ascii="Arial" w:eastAsia="宋体" w:hAnsi="Arial" w:cs="Arial"/>
          <w:b/>
          <w:bCs/>
          <w:color w:val="333333"/>
          <w:kern w:val="0"/>
          <w:szCs w:val="21"/>
        </w:rPr>
        <w:t>：</w:t>
      </w:r>
      <w:r w:rsidRPr="009D08B3">
        <w:rPr>
          <w:rFonts w:ascii="Arial" w:eastAsia="宋体" w:hAnsi="Arial" w:cs="Arial"/>
          <w:b/>
          <w:bCs/>
          <w:color w:val="333333"/>
          <w:kern w:val="0"/>
          <w:szCs w:val="21"/>
        </w:rPr>
        <w:t>2018</w:t>
      </w:r>
      <w:r w:rsidRPr="009D08B3">
        <w:rPr>
          <w:rFonts w:ascii="Arial" w:eastAsia="宋体" w:hAnsi="Arial" w:cs="Arial"/>
          <w:b/>
          <w:bCs/>
          <w:color w:val="333333"/>
          <w:kern w:val="0"/>
          <w:szCs w:val="21"/>
        </w:rPr>
        <w:t>年省教厅立项名单</w:t>
      </w:r>
    </w:p>
    <w:tbl>
      <w:tblPr>
        <w:tblpPr w:leftFromText="45" w:rightFromText="45" w:vertAnchor="text"/>
        <w:tblW w:w="87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945"/>
        <w:gridCol w:w="1470"/>
        <w:gridCol w:w="1230"/>
        <w:gridCol w:w="1485"/>
      </w:tblGrid>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序号</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项目负名称</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项目负责人</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项目编号</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项目类别</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经济动物</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竹鼠与黑豚微生态营养调控的研究与应用</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王怀禹</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18TD0052</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科研创新团队</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复合微生态制剂对竹鼠生产性能及免疫机能的影响研究</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吕远蓉</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18ZA0272</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重点项目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3</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协同创新理念下区域职教城的建设路径研究</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李惠娜</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18SA0091</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重点项目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地方性高职院校教育教学质量诊改机制应用研究</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以南充职业技术学院为例</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林莉</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18SA0092</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重点项目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5</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现代学徒制下高职商务英语专业跨境电商人才培养模式探索与实践</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伍婷婷</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18SA0093</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重点项目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6</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IT</w:t>
            </w:r>
            <w:r w:rsidRPr="009D08B3">
              <w:rPr>
                <w:rFonts w:ascii="Arial" w:eastAsia="宋体" w:hAnsi="Arial" w:cs="Arial"/>
                <w:color w:val="333333"/>
                <w:kern w:val="0"/>
                <w:sz w:val="18"/>
                <w:szCs w:val="18"/>
              </w:rPr>
              <w:t>类高职学生</w:t>
            </w:r>
            <w:r w:rsidRPr="009D08B3">
              <w:rPr>
                <w:rFonts w:ascii="Arial" w:eastAsia="宋体" w:hAnsi="Arial" w:cs="Arial"/>
                <w:color w:val="333333"/>
                <w:kern w:val="0"/>
                <w:sz w:val="18"/>
                <w:szCs w:val="18"/>
              </w:rPr>
              <w:t>“1+3+X”</w:t>
            </w:r>
            <w:r w:rsidRPr="009D08B3">
              <w:rPr>
                <w:rFonts w:ascii="Arial" w:eastAsia="宋体" w:hAnsi="Arial" w:cs="Arial"/>
                <w:color w:val="333333"/>
                <w:kern w:val="0"/>
                <w:sz w:val="18"/>
                <w:szCs w:val="18"/>
              </w:rPr>
              <w:t>创新创业教育模式探究与实践</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张海波</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18SA0094</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重点项目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7</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现代学徒制导向的高职院校人才培养模式构建</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张煜</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18SA0095</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重点项目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8</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基于精准扶贫的农村电商物流人才培养模式研究</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以南充为例</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蔡昭君</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18SA0096</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重点项目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9</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一种复合加密的小波变换图像数字水印技术</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张晓琪</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18ZB0314</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10</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高职院校学生智慧学习环境构建研究</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曾庆勇</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18ZB0315</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11</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蝙蝠优化算法的改进及其在光谱分析中的应用</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胡振</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18ZB0316</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12</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地顶孢霉培养物在肉鸡生产上的应用研究</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粟元文</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18ZB0317</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13</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猪流行性腹泻病毒变异毒株一步法双重</w:t>
            </w:r>
            <w:r w:rsidRPr="009D08B3">
              <w:rPr>
                <w:rFonts w:ascii="Arial" w:eastAsia="宋体" w:hAnsi="Arial" w:cs="Arial"/>
                <w:color w:val="333333"/>
                <w:kern w:val="0"/>
                <w:sz w:val="18"/>
                <w:szCs w:val="18"/>
              </w:rPr>
              <w:t>RT-PCR</w:t>
            </w:r>
            <w:r w:rsidRPr="009D08B3">
              <w:rPr>
                <w:rFonts w:ascii="Arial" w:eastAsia="宋体" w:hAnsi="Arial" w:cs="Arial"/>
                <w:color w:val="333333"/>
                <w:kern w:val="0"/>
                <w:sz w:val="18"/>
                <w:szCs w:val="18"/>
              </w:rPr>
              <w:t>鉴别检测方法的建立和运用</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颜邦斌</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18ZB0318</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14</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宋明间南充陈氏家风及当今社会启示研究</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张丽霞</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18SB0275</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15</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南充市山地土地整治中存在的问题与对策研究</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后明志</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18SB0276</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16</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思政课</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课堂五步教学法</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探索与实践研究</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许立</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18SB0277</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lastRenderedPageBreak/>
              <w:t>17</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全面建设小康社会进程中的四川农村消费市场研究</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郑屹立</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18SB0278</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一般项目</w:t>
            </w:r>
          </w:p>
        </w:tc>
      </w:tr>
      <w:tr w:rsidR="003429DE" w:rsidRPr="009D08B3" w:rsidTr="00296B4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w:t>
            </w:r>
          </w:p>
        </w:tc>
        <w:tc>
          <w:tcPr>
            <w:tcW w:w="394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五大发展理念</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融入高职教育管理研究</w:t>
            </w:r>
          </w:p>
        </w:tc>
        <w:tc>
          <w:tcPr>
            <w:tcW w:w="1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刘浏</w:t>
            </w:r>
          </w:p>
        </w:tc>
        <w:tc>
          <w:tcPr>
            <w:tcW w:w="123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18SB0279</w:t>
            </w:r>
          </w:p>
        </w:tc>
        <w:tc>
          <w:tcPr>
            <w:tcW w:w="14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一般项目</w:t>
            </w:r>
          </w:p>
        </w:tc>
      </w:tr>
    </w:tbl>
    <w:p w:rsidR="003429DE" w:rsidRPr="009D08B3" w:rsidRDefault="003429DE" w:rsidP="003429DE">
      <w:pPr>
        <w:widowControl/>
        <w:spacing w:line="388" w:lineRule="auto"/>
        <w:jc w:val="left"/>
        <w:rPr>
          <w:rFonts w:ascii="Arial" w:eastAsia="宋体" w:hAnsi="Arial" w:cs="Arial"/>
          <w:color w:val="333333"/>
          <w:kern w:val="0"/>
          <w:szCs w:val="21"/>
        </w:rPr>
      </w:pPr>
      <w:r w:rsidRPr="009D08B3">
        <w:rPr>
          <w:rFonts w:ascii="Arial" w:eastAsia="宋体" w:hAnsi="Arial" w:cs="Arial"/>
          <w:b/>
          <w:bCs/>
          <w:color w:val="333333"/>
          <w:kern w:val="0"/>
          <w:szCs w:val="21"/>
        </w:rPr>
        <w:t> </w:t>
      </w:r>
    </w:p>
    <w:p w:rsidR="003429DE" w:rsidRPr="009D08B3" w:rsidRDefault="003429DE" w:rsidP="003429DE">
      <w:pPr>
        <w:widowControl/>
        <w:spacing w:line="388" w:lineRule="auto"/>
        <w:jc w:val="left"/>
        <w:rPr>
          <w:rFonts w:ascii="Arial" w:eastAsia="宋体" w:hAnsi="Arial" w:cs="Arial"/>
          <w:color w:val="333333"/>
          <w:kern w:val="0"/>
          <w:szCs w:val="21"/>
        </w:rPr>
      </w:pPr>
      <w:r w:rsidRPr="009D08B3">
        <w:rPr>
          <w:rFonts w:ascii="Arial" w:eastAsia="宋体" w:hAnsi="Arial" w:cs="Arial"/>
          <w:b/>
          <w:bCs/>
          <w:color w:val="333333"/>
          <w:kern w:val="0"/>
          <w:szCs w:val="21"/>
        </w:rPr>
        <w:t> </w:t>
      </w:r>
      <w:r w:rsidRPr="009D08B3">
        <w:rPr>
          <w:rFonts w:ascii="Arial" w:eastAsia="宋体" w:hAnsi="Arial" w:cs="Arial"/>
          <w:b/>
          <w:bCs/>
          <w:color w:val="333333"/>
          <w:kern w:val="0"/>
          <w:szCs w:val="21"/>
        </w:rPr>
        <w:t>附件</w:t>
      </w:r>
      <w:r w:rsidRPr="009D08B3">
        <w:rPr>
          <w:rFonts w:ascii="Arial" w:eastAsia="宋体" w:hAnsi="Arial" w:cs="Arial"/>
          <w:b/>
          <w:bCs/>
          <w:color w:val="333333"/>
          <w:kern w:val="0"/>
          <w:szCs w:val="21"/>
        </w:rPr>
        <w:t>2</w:t>
      </w:r>
      <w:r w:rsidRPr="009D08B3">
        <w:rPr>
          <w:rFonts w:ascii="Arial" w:eastAsia="宋体" w:hAnsi="Arial" w:cs="Arial"/>
          <w:b/>
          <w:bCs/>
          <w:color w:val="333333"/>
          <w:kern w:val="0"/>
          <w:szCs w:val="21"/>
        </w:rPr>
        <w:t>：</w:t>
      </w:r>
      <w:r w:rsidRPr="009D08B3">
        <w:rPr>
          <w:rFonts w:ascii="Arial" w:eastAsia="宋体" w:hAnsi="Arial" w:cs="Arial"/>
          <w:b/>
          <w:bCs/>
          <w:color w:val="333333"/>
          <w:kern w:val="0"/>
          <w:szCs w:val="21"/>
        </w:rPr>
        <w:t>2018</w:t>
      </w:r>
      <w:r w:rsidRPr="009D08B3">
        <w:rPr>
          <w:rFonts w:ascii="Arial" w:eastAsia="宋体" w:hAnsi="Arial" w:cs="Arial"/>
          <w:b/>
          <w:bCs/>
          <w:color w:val="333333"/>
          <w:kern w:val="0"/>
          <w:szCs w:val="21"/>
        </w:rPr>
        <w:t>报市社科</w:t>
      </w:r>
      <w:r w:rsidRPr="009D08B3">
        <w:rPr>
          <w:rFonts w:ascii="Arial" w:eastAsia="宋体" w:hAnsi="Arial" w:cs="Arial"/>
          <w:b/>
          <w:bCs/>
          <w:color w:val="333333"/>
          <w:kern w:val="0"/>
          <w:szCs w:val="21"/>
        </w:rPr>
        <w:t>“</w:t>
      </w:r>
      <w:r w:rsidRPr="009D08B3">
        <w:rPr>
          <w:rFonts w:ascii="Arial" w:eastAsia="宋体" w:hAnsi="Arial" w:cs="Arial"/>
          <w:b/>
          <w:bCs/>
          <w:color w:val="333333"/>
          <w:kern w:val="0"/>
          <w:szCs w:val="21"/>
        </w:rPr>
        <w:t>十三五</w:t>
      </w:r>
      <w:r w:rsidRPr="009D08B3">
        <w:rPr>
          <w:rFonts w:ascii="Arial" w:eastAsia="宋体" w:hAnsi="Arial" w:cs="Arial"/>
          <w:b/>
          <w:bCs/>
          <w:color w:val="333333"/>
          <w:kern w:val="0"/>
          <w:szCs w:val="21"/>
        </w:rPr>
        <w:t>”</w:t>
      </w:r>
      <w:r w:rsidRPr="009D08B3">
        <w:rPr>
          <w:rFonts w:ascii="Arial" w:eastAsia="宋体" w:hAnsi="Arial" w:cs="Arial"/>
          <w:b/>
          <w:bCs/>
          <w:color w:val="333333"/>
          <w:kern w:val="0"/>
          <w:szCs w:val="21"/>
        </w:rPr>
        <w:t>规划立项名单</w:t>
      </w:r>
    </w:p>
    <w:tbl>
      <w:tblPr>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050"/>
        <w:gridCol w:w="4470"/>
        <w:gridCol w:w="1290"/>
        <w:gridCol w:w="1275"/>
      </w:tblGrid>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Cs w:val="21"/>
              </w:rPr>
              <w:t> </w:t>
            </w:r>
            <w:r w:rsidRPr="009D08B3">
              <w:rPr>
                <w:rFonts w:ascii="Arial" w:eastAsia="宋体" w:hAnsi="Arial" w:cs="Arial"/>
                <w:b/>
                <w:bCs/>
                <w:color w:val="333333"/>
                <w:kern w:val="0"/>
                <w:sz w:val="18"/>
                <w:szCs w:val="18"/>
              </w:rPr>
              <w:t>序号</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负责人</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项目名称</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项目编号</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项目类别</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蒙秀琼</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朱德早期革命实践与湘南起义研究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NC2017A003</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重点</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杨明轩</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南充实施</w:t>
            </w:r>
            <w:r w:rsidRPr="009D08B3">
              <w:rPr>
                <w:rFonts w:ascii="Arial" w:eastAsia="宋体" w:hAnsi="Arial" w:cs="Arial"/>
                <w:color w:val="333333"/>
                <w:kern w:val="0"/>
                <w:sz w:val="18"/>
                <w:szCs w:val="18"/>
              </w:rPr>
              <w:t>“155</w:t>
            </w:r>
            <w:r w:rsidRPr="009D08B3">
              <w:rPr>
                <w:rFonts w:ascii="Arial" w:eastAsia="宋体" w:hAnsi="Arial" w:cs="Arial"/>
                <w:color w:val="333333"/>
                <w:kern w:val="0"/>
                <w:sz w:val="18"/>
                <w:szCs w:val="18"/>
              </w:rPr>
              <w:t>发展战略</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研究</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解码汽车汽配产业</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NC2017A009</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重点</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3</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尚英</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互联网＋</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背景下南充市农产品网络营销体系构建研究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NC2017A010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重点</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刘志祥</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非物质文化遗产保护与传承对川陕革命老区高校思想政治教育推动作用的实证研究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5</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魏小英</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生态文明建设对南充的机遇和挑战</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NC2017B006</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6</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蒲操</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社会主义核心价值观在融入高职</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立德树人</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教育的策略研究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NC2017B007</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7</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孙莉</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本土优秀文化在构建诚信文化建设体系中的价值研究</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以南充为例</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NC2017B008</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8</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马毅超</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南充市石油化工企业与环境保护的协调发展</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NC2017B030</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9</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白晶</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农业机械在南充农村生态环境中的应用研究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NC2017B031</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10</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罗城</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智能制造技术在南充市工业经济发展中的作用</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NC2017B043</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11</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吕远蓉</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互联网＋</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背景下南充现代农业发展对策研究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NC2017B044</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12</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王翠萍</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南充新型职业农民教育培训体系构建研究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NC2017B045</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13</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陈竹</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南充有机农业发展现状与对策研究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NC2017B046</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14</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熊荣园</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南充市食用菌产业的市场调研及发展前景分析</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NC2017B047</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15</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何静涛</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民间审计在发挥政府审计职能中的作用研究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NC2017B048</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16</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刘明来</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6108</w:t>
            </w:r>
            <w:r w:rsidRPr="009D08B3">
              <w:rPr>
                <w:rFonts w:ascii="Arial" w:eastAsia="宋体" w:hAnsi="Arial" w:cs="Arial"/>
                <w:color w:val="333333"/>
                <w:kern w:val="0"/>
                <w:sz w:val="18"/>
                <w:szCs w:val="18"/>
              </w:rPr>
              <w:t>天然气发动机三元催化器转化效率的研究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NC2017B049</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17</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林绍莉</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对南充市环境治理背景下发展汽修产业的调查与思考</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NC2017B050</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lastRenderedPageBreak/>
              <w:t>18</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张虎</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3D</w:t>
            </w:r>
            <w:r w:rsidRPr="009D08B3">
              <w:rPr>
                <w:rFonts w:ascii="Arial" w:eastAsia="宋体" w:hAnsi="Arial" w:cs="Arial"/>
                <w:color w:val="333333"/>
                <w:kern w:val="0"/>
                <w:sz w:val="18"/>
                <w:szCs w:val="18"/>
              </w:rPr>
              <w:t>打印技术在南充</w:t>
            </w:r>
            <w:r w:rsidRPr="009D08B3">
              <w:rPr>
                <w:rFonts w:ascii="Arial" w:eastAsia="宋体" w:hAnsi="Arial" w:cs="Arial"/>
                <w:color w:val="333333"/>
                <w:kern w:val="0"/>
                <w:sz w:val="18"/>
                <w:szCs w:val="18"/>
              </w:rPr>
              <w:t>“155”</w:t>
            </w:r>
            <w:r w:rsidRPr="009D08B3">
              <w:rPr>
                <w:rFonts w:ascii="Arial" w:eastAsia="宋体" w:hAnsi="Arial" w:cs="Arial"/>
                <w:color w:val="333333"/>
                <w:kern w:val="0"/>
                <w:sz w:val="18"/>
                <w:szCs w:val="18"/>
              </w:rPr>
              <w:t>发展战略中的前景展望</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NC2017B051</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19</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后明志</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南充新型职业农民队伍建设的对策研究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NC2017B052</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20</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冉茂中</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南充市基于农村生态环境治理下发展休闲农业的问题与建设</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NC2017B053</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21</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袁静</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脱贫攻坚中产业化发展同质化问题研究</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以南充市高坪区为例</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NC2017B054</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22</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梅玫</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南充市农村电商现状及发展思路分析</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NC2017B055</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23</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甘文益</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地籍确权中面积测算的策略研究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NC2017B056</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24</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郑屹立</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低碳经济环境下南充中小企业生存的困境及发展路径选择研究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NC2017B057</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25</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唐艺</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中华传统文化传承与当今家庭教育研究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NC2017B087</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26</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唐红</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南充方言现状研究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NC2017B088</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27</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刘玉峰</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莽汉</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与</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柔情</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南充后现代诗派</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莽汉主义</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再解读</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NC2017B089</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28</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李晓洪</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基于工匠精神培养的职业院校语文教学研究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NC2017B113</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29</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张晓琪</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高职院校在线开放课程建设与改革的策略研究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NC2017B114</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30</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盛强</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高职会计专业实训课程质量诊改探究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NC2017B115</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31</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张毅</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实训室发动机电控系统台架排放的治理研究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NC2017B116</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32</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樊平</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南充现代农业人才需求与职教专业人才培养匹配度分析</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NC2017B117</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33</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吴泉成</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运用现代学徒制锻造汽车</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工匠</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的探索</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NC2017B118</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34</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陈华</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学前教育专业现代学徒制试点教学实践研究</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以南充职业技术学院为例</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NC2017B119</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35</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陈素彬</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高职分析化学课程</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混合式</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教学模式构建</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36</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杨华</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高职学生职业道德与工匠精神的培养研究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NC2017B121</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37</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郭凌岑</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基于</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互联网</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校企合作</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新模式下职业教育的探讨与应用</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NC2017B122</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38</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许素琼</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大数据背景下高职财务管理课程教学改革研究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NC2017B123</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lastRenderedPageBreak/>
              <w:t>39</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林莉</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高职院校《会计基础》微课教学的设计与应用方法研究</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以南充职院科研处为例</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NC2017B124</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40</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张煜</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基于产教融合的财经商贸类专业群改革与实践</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NC2017B125</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41</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王玉珏</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方言区高职院校普通话课程教学的改革与创新</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NC2017B126</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一般</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42</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蒲璐</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通过多种形式的党史学习活动构建大学生的核心价值观</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NC2017C008</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43</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杨洋</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利用新材料净化汽车尾气排放结合南充市政府治理的创新研究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NC2017C021</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44</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张秋菊</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南充市农村留守幼儿心理健康状况及其促进研究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NC2017C022</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45</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魏筱静</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普遍二孩</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政策下南充市幼儿园应对策略的研究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NC2017C023</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46</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蒲云川</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南充农村环境污染及治理方案</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NC2017C024</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47</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郭玥</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南充市分时电价与新能源电动汽车协调优化调度研究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NC2017C031</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48</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李婷</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中小企业供应链融决策机制与风险防范研究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NC2017C032</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49</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史静</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基于产业链角度对南充市新能源电动汽车推广可行性的研究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NC2017C033</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50</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阙瑜</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南充市城市地下管网基于</w:t>
            </w:r>
            <w:r w:rsidRPr="009D08B3">
              <w:rPr>
                <w:rFonts w:ascii="Arial" w:eastAsia="宋体" w:hAnsi="Arial" w:cs="Arial"/>
                <w:color w:val="333333"/>
                <w:kern w:val="0"/>
                <w:sz w:val="18"/>
                <w:szCs w:val="18"/>
              </w:rPr>
              <w:t>GIS</w:t>
            </w:r>
            <w:r w:rsidRPr="009D08B3">
              <w:rPr>
                <w:rFonts w:ascii="Arial" w:eastAsia="宋体" w:hAnsi="Arial" w:cs="Arial"/>
                <w:color w:val="333333"/>
                <w:kern w:val="0"/>
                <w:sz w:val="18"/>
                <w:szCs w:val="18"/>
              </w:rPr>
              <w:t>的</w:t>
            </w:r>
            <w:r w:rsidRPr="009D08B3">
              <w:rPr>
                <w:rFonts w:ascii="Arial" w:eastAsia="宋体" w:hAnsi="Arial" w:cs="Arial"/>
                <w:color w:val="333333"/>
                <w:kern w:val="0"/>
                <w:sz w:val="18"/>
                <w:szCs w:val="18"/>
              </w:rPr>
              <w:t>BIM</w:t>
            </w:r>
            <w:r w:rsidRPr="009D08B3">
              <w:rPr>
                <w:rFonts w:ascii="Arial" w:eastAsia="宋体" w:hAnsi="Arial" w:cs="Arial"/>
                <w:color w:val="333333"/>
                <w:kern w:val="0"/>
                <w:sz w:val="18"/>
                <w:szCs w:val="18"/>
              </w:rPr>
              <w:t>模型研究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NC2017C034</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51</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高攀</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税收筹划涉及的企业会计核算问题研究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NC2017C035</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52</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蔡颖熙</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南充市非物质文化遗产</w:t>
            </w:r>
            <w:r w:rsidRPr="009D08B3">
              <w:rPr>
                <w:rFonts w:ascii="Arial" w:eastAsia="宋体" w:hAnsi="Arial" w:cs="Arial"/>
                <w:color w:val="333333"/>
                <w:kern w:val="0"/>
                <w:sz w:val="18"/>
                <w:szCs w:val="18"/>
              </w:rPr>
              <w:t>——</w:t>
            </w:r>
            <w:r w:rsidRPr="009D08B3">
              <w:rPr>
                <w:rFonts w:ascii="Arial" w:eastAsia="宋体" w:hAnsi="Arial" w:cs="Arial"/>
                <w:color w:val="333333"/>
                <w:kern w:val="0"/>
                <w:sz w:val="18"/>
                <w:szCs w:val="18"/>
              </w:rPr>
              <w:t>嘉陵江船工号子音乐探析及其保护与发展研究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NC2017C047</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53</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李婷</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南充地区学前教育专业学生顶岗实习运行机制研究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NC2017C070</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54</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唐铭</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高职学生公民道德教育与心理健康研究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NC2017C071</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55</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尹华跟</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基于全民健身视域下健身气功在地方高等院校推广的可行性研究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NC2017C072</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56</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严先辉</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南充市新型城镇化进程中教育资源优化与结构布局战略研究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NC2017C073</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57</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赵国伟</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有限单元法和虚拟加工技术在高职教学中的应用研究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NC2017C074</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r w:rsidR="003429DE" w:rsidRPr="009D08B3" w:rsidTr="00296B45">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58</w:t>
            </w:r>
          </w:p>
        </w:tc>
        <w:tc>
          <w:tcPr>
            <w:tcW w:w="105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王虹力</w:t>
            </w:r>
          </w:p>
        </w:tc>
        <w:tc>
          <w:tcPr>
            <w:tcW w:w="447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语文学科核心素养与高考改革研究</w:t>
            </w:r>
          </w:p>
        </w:tc>
        <w:tc>
          <w:tcPr>
            <w:tcW w:w="129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NC2017C075</w:t>
            </w:r>
          </w:p>
        </w:tc>
        <w:tc>
          <w:tcPr>
            <w:tcW w:w="127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青年</w:t>
            </w:r>
          </w:p>
        </w:tc>
      </w:tr>
    </w:tbl>
    <w:p w:rsidR="003429DE" w:rsidRPr="009D08B3" w:rsidRDefault="003429DE" w:rsidP="003429DE">
      <w:pPr>
        <w:widowControl/>
        <w:spacing w:line="388" w:lineRule="auto"/>
        <w:jc w:val="left"/>
        <w:rPr>
          <w:rFonts w:ascii="Arial" w:eastAsia="宋体" w:hAnsi="Arial" w:cs="Arial"/>
          <w:color w:val="333333"/>
          <w:kern w:val="0"/>
          <w:szCs w:val="21"/>
        </w:rPr>
      </w:pPr>
      <w:r w:rsidRPr="009D08B3">
        <w:rPr>
          <w:rFonts w:ascii="Arial" w:eastAsia="宋体" w:hAnsi="Arial" w:cs="Arial"/>
          <w:color w:val="333333"/>
          <w:kern w:val="0"/>
          <w:szCs w:val="21"/>
        </w:rPr>
        <w:lastRenderedPageBreak/>
        <w:t> </w:t>
      </w:r>
    </w:p>
    <w:p w:rsidR="003429DE" w:rsidRPr="009D08B3" w:rsidRDefault="003429DE" w:rsidP="003429DE">
      <w:pPr>
        <w:widowControl/>
        <w:spacing w:line="388" w:lineRule="auto"/>
        <w:jc w:val="left"/>
        <w:rPr>
          <w:rFonts w:ascii="Arial" w:eastAsia="宋体" w:hAnsi="Arial" w:cs="Arial"/>
          <w:color w:val="333333"/>
          <w:kern w:val="0"/>
          <w:szCs w:val="21"/>
        </w:rPr>
      </w:pPr>
      <w:r w:rsidRPr="009D08B3">
        <w:rPr>
          <w:rFonts w:ascii="Arial" w:eastAsia="宋体" w:hAnsi="Arial" w:cs="Arial"/>
          <w:b/>
          <w:bCs/>
          <w:color w:val="333333"/>
          <w:kern w:val="0"/>
          <w:szCs w:val="21"/>
        </w:rPr>
        <w:t>附件</w:t>
      </w:r>
      <w:r w:rsidRPr="009D08B3">
        <w:rPr>
          <w:rFonts w:ascii="Arial" w:eastAsia="宋体" w:hAnsi="Arial" w:cs="Arial"/>
          <w:b/>
          <w:bCs/>
          <w:color w:val="333333"/>
          <w:kern w:val="0"/>
          <w:szCs w:val="21"/>
        </w:rPr>
        <w:t>3</w:t>
      </w:r>
      <w:r w:rsidRPr="009D08B3">
        <w:rPr>
          <w:rFonts w:ascii="Arial" w:eastAsia="宋体" w:hAnsi="Arial" w:cs="Arial"/>
          <w:b/>
          <w:bCs/>
          <w:color w:val="333333"/>
          <w:kern w:val="0"/>
          <w:szCs w:val="21"/>
        </w:rPr>
        <w:t>：</w:t>
      </w:r>
      <w:r w:rsidRPr="009D08B3">
        <w:rPr>
          <w:rFonts w:ascii="Arial" w:eastAsia="宋体" w:hAnsi="Arial" w:cs="Arial"/>
          <w:b/>
          <w:bCs/>
          <w:color w:val="333333"/>
          <w:kern w:val="0"/>
          <w:szCs w:val="21"/>
        </w:rPr>
        <w:t>2017</w:t>
      </w:r>
      <w:r w:rsidRPr="009D08B3">
        <w:rPr>
          <w:rFonts w:ascii="Arial" w:eastAsia="宋体" w:hAnsi="Arial" w:cs="Arial"/>
          <w:b/>
          <w:bCs/>
          <w:color w:val="333333"/>
          <w:kern w:val="0"/>
          <w:szCs w:val="21"/>
        </w:rPr>
        <w:t>年度市科技局研发资金项目立项名单</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1185"/>
        <w:gridCol w:w="5235"/>
        <w:gridCol w:w="2040"/>
      </w:tblGrid>
      <w:tr w:rsidR="003429DE" w:rsidRPr="009D08B3" w:rsidTr="00296B45">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序号</w:t>
            </w:r>
          </w:p>
        </w:tc>
        <w:tc>
          <w:tcPr>
            <w:tcW w:w="11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负责人</w:t>
            </w:r>
          </w:p>
        </w:tc>
        <w:tc>
          <w:tcPr>
            <w:tcW w:w="523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项目名称</w:t>
            </w:r>
          </w:p>
        </w:tc>
        <w:tc>
          <w:tcPr>
            <w:tcW w:w="204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b/>
                <w:bCs/>
                <w:color w:val="333333"/>
                <w:kern w:val="0"/>
                <w:sz w:val="18"/>
                <w:szCs w:val="18"/>
              </w:rPr>
              <w:t>项目编号</w:t>
            </w:r>
          </w:p>
        </w:tc>
      </w:tr>
      <w:tr w:rsidR="003429DE" w:rsidRPr="009D08B3" w:rsidTr="00296B45">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粟元文</w:t>
            </w:r>
          </w:p>
        </w:tc>
        <w:tc>
          <w:tcPr>
            <w:tcW w:w="523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南充地区猪细小病毒病流行病学调查与病毒分离鉴定</w:t>
            </w:r>
          </w:p>
        </w:tc>
        <w:tc>
          <w:tcPr>
            <w:tcW w:w="204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17YFZJ0067</w:t>
            </w:r>
          </w:p>
        </w:tc>
      </w:tr>
      <w:tr w:rsidR="003429DE" w:rsidRPr="009D08B3" w:rsidTr="00296B45">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2</w:t>
            </w:r>
          </w:p>
        </w:tc>
        <w:tc>
          <w:tcPr>
            <w:tcW w:w="11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吕远蓉</w:t>
            </w:r>
          </w:p>
        </w:tc>
        <w:tc>
          <w:tcPr>
            <w:tcW w:w="523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地顶孢霉培养物对黑豚生产性能及免疫机能的影响研究</w:t>
            </w:r>
          </w:p>
        </w:tc>
        <w:tc>
          <w:tcPr>
            <w:tcW w:w="204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17YFZJ0066</w:t>
            </w:r>
          </w:p>
        </w:tc>
      </w:tr>
      <w:tr w:rsidR="003429DE" w:rsidRPr="009D08B3" w:rsidTr="00296B45">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3</w:t>
            </w:r>
          </w:p>
        </w:tc>
        <w:tc>
          <w:tcPr>
            <w:tcW w:w="11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罗通彪</w:t>
            </w:r>
          </w:p>
        </w:tc>
        <w:tc>
          <w:tcPr>
            <w:tcW w:w="523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全食材破壁发酵营养糊的研制</w:t>
            </w:r>
          </w:p>
        </w:tc>
        <w:tc>
          <w:tcPr>
            <w:tcW w:w="204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17YFZJ0063</w:t>
            </w:r>
          </w:p>
        </w:tc>
      </w:tr>
      <w:tr w:rsidR="003429DE" w:rsidRPr="009D08B3" w:rsidTr="00296B45">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4</w:t>
            </w:r>
          </w:p>
        </w:tc>
        <w:tc>
          <w:tcPr>
            <w:tcW w:w="11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马毅超</w:t>
            </w:r>
          </w:p>
        </w:tc>
        <w:tc>
          <w:tcPr>
            <w:tcW w:w="523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适用于四川盆地页岩水基钻井液技术研究</w:t>
            </w:r>
          </w:p>
        </w:tc>
        <w:tc>
          <w:tcPr>
            <w:tcW w:w="204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17YFZJ0058</w:t>
            </w:r>
          </w:p>
        </w:tc>
      </w:tr>
      <w:tr w:rsidR="003429DE" w:rsidRPr="009D08B3" w:rsidTr="00296B45">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5</w:t>
            </w:r>
          </w:p>
        </w:tc>
        <w:tc>
          <w:tcPr>
            <w:tcW w:w="11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杨明轩</w:t>
            </w:r>
          </w:p>
        </w:tc>
        <w:tc>
          <w:tcPr>
            <w:tcW w:w="523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工程机械液化缸焊接性能研究</w:t>
            </w:r>
          </w:p>
        </w:tc>
        <w:tc>
          <w:tcPr>
            <w:tcW w:w="204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17YFZJ0077</w:t>
            </w:r>
          </w:p>
        </w:tc>
      </w:tr>
      <w:tr w:rsidR="003429DE" w:rsidRPr="009D08B3" w:rsidTr="00296B45">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6</w:t>
            </w:r>
          </w:p>
        </w:tc>
        <w:tc>
          <w:tcPr>
            <w:tcW w:w="11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刘丹</w:t>
            </w:r>
          </w:p>
        </w:tc>
        <w:tc>
          <w:tcPr>
            <w:tcW w:w="523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基于光纤传感器的工业机器人设计与应用</w:t>
            </w:r>
          </w:p>
        </w:tc>
        <w:tc>
          <w:tcPr>
            <w:tcW w:w="204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17YFZJ0056</w:t>
            </w:r>
          </w:p>
        </w:tc>
      </w:tr>
      <w:tr w:rsidR="003429DE" w:rsidRPr="009D08B3" w:rsidTr="00296B45">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7</w:t>
            </w:r>
          </w:p>
        </w:tc>
        <w:tc>
          <w:tcPr>
            <w:tcW w:w="11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唐天国</w:t>
            </w:r>
          </w:p>
        </w:tc>
        <w:tc>
          <w:tcPr>
            <w:tcW w:w="523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无人机飞行控制及监视一体化移动终端研究</w:t>
            </w:r>
          </w:p>
        </w:tc>
        <w:tc>
          <w:tcPr>
            <w:tcW w:w="204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17YFZJ0074</w:t>
            </w:r>
          </w:p>
        </w:tc>
      </w:tr>
      <w:tr w:rsidR="003429DE" w:rsidRPr="009D08B3" w:rsidTr="00296B45">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8</w:t>
            </w:r>
          </w:p>
        </w:tc>
        <w:tc>
          <w:tcPr>
            <w:tcW w:w="118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张晓琪</w:t>
            </w:r>
          </w:p>
        </w:tc>
        <w:tc>
          <w:tcPr>
            <w:tcW w:w="5235"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left"/>
              <w:rPr>
                <w:rFonts w:ascii="Arial" w:eastAsia="宋体" w:hAnsi="Arial" w:cs="Arial"/>
                <w:color w:val="333333"/>
                <w:kern w:val="0"/>
                <w:sz w:val="18"/>
                <w:szCs w:val="18"/>
              </w:rPr>
            </w:pPr>
            <w:r w:rsidRPr="009D08B3">
              <w:rPr>
                <w:rFonts w:ascii="Arial" w:eastAsia="宋体" w:hAnsi="Arial" w:cs="Arial"/>
                <w:color w:val="333333"/>
                <w:kern w:val="0"/>
                <w:sz w:val="18"/>
                <w:szCs w:val="18"/>
              </w:rPr>
              <w:t>基于</w:t>
            </w:r>
            <w:r w:rsidRPr="009D08B3">
              <w:rPr>
                <w:rFonts w:ascii="Arial" w:eastAsia="宋体" w:hAnsi="Arial" w:cs="Arial"/>
                <w:color w:val="333333"/>
                <w:kern w:val="0"/>
                <w:sz w:val="18"/>
                <w:szCs w:val="18"/>
              </w:rPr>
              <w:t>VR</w:t>
            </w:r>
            <w:r w:rsidRPr="009D08B3">
              <w:rPr>
                <w:rFonts w:ascii="Arial" w:eastAsia="宋体" w:hAnsi="Arial" w:cs="Arial"/>
                <w:color w:val="333333"/>
                <w:kern w:val="0"/>
                <w:sz w:val="18"/>
                <w:szCs w:val="18"/>
              </w:rPr>
              <w:t>技术的虚拟校园漫游系统设计与关键技术研究</w:t>
            </w:r>
          </w:p>
        </w:tc>
        <w:tc>
          <w:tcPr>
            <w:tcW w:w="2040" w:type="dxa"/>
            <w:tcBorders>
              <w:top w:val="outset" w:sz="6" w:space="0" w:color="auto"/>
              <w:left w:val="outset" w:sz="6" w:space="0" w:color="auto"/>
              <w:bottom w:val="outset" w:sz="6" w:space="0" w:color="auto"/>
              <w:right w:val="outset" w:sz="6" w:space="0" w:color="auto"/>
            </w:tcBorders>
            <w:vAlign w:val="center"/>
            <w:hideMark/>
          </w:tcPr>
          <w:p w:rsidR="003429DE" w:rsidRPr="009D08B3" w:rsidRDefault="003429DE" w:rsidP="00296B45">
            <w:pPr>
              <w:widowControl/>
              <w:spacing w:line="388" w:lineRule="auto"/>
              <w:jc w:val="center"/>
              <w:rPr>
                <w:rFonts w:ascii="Arial" w:eastAsia="宋体" w:hAnsi="Arial" w:cs="Arial"/>
                <w:color w:val="333333"/>
                <w:kern w:val="0"/>
                <w:sz w:val="18"/>
                <w:szCs w:val="18"/>
              </w:rPr>
            </w:pPr>
            <w:r w:rsidRPr="009D08B3">
              <w:rPr>
                <w:rFonts w:ascii="Arial" w:eastAsia="宋体" w:hAnsi="Arial" w:cs="Arial"/>
                <w:color w:val="333333"/>
                <w:kern w:val="0"/>
                <w:sz w:val="18"/>
                <w:szCs w:val="18"/>
              </w:rPr>
              <w:t>17YFZJ0075</w:t>
            </w:r>
          </w:p>
        </w:tc>
      </w:tr>
    </w:tbl>
    <w:p w:rsidR="003429DE" w:rsidRDefault="003429DE" w:rsidP="003429DE"/>
    <w:p w:rsidR="008F652A" w:rsidRDefault="008F652A">
      <w:bookmarkStart w:id="0" w:name="_GoBack"/>
      <w:bookmarkEnd w:id="0"/>
    </w:p>
    <w:sectPr w:rsidR="008F65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DE"/>
    <w:rsid w:val="003429DE"/>
    <w:rsid w:val="008F6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428B6-786C-4335-8F66-9D9559E5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dc:creator>
  <cp:keywords/>
  <dc:description/>
  <cp:lastModifiedBy>cx</cp:lastModifiedBy>
  <cp:revision>1</cp:revision>
  <dcterms:created xsi:type="dcterms:W3CDTF">2018-01-08T08:31:00Z</dcterms:created>
  <dcterms:modified xsi:type="dcterms:W3CDTF">2018-01-08T08:32:00Z</dcterms:modified>
</cp:coreProperties>
</file>